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B0925" w14:textId="45053BB7" w:rsidR="000C4660" w:rsidRPr="000C4660" w:rsidRDefault="000C4660" w:rsidP="000C4660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</w:t>
      </w:r>
      <w:r w:rsidRPr="000C4660">
        <w:rPr>
          <w:rFonts w:ascii="Arial" w:hAnsi="Arial" w:cs="Arial"/>
          <w:b/>
          <w:bCs/>
          <w:sz w:val="24"/>
          <w:szCs w:val="24"/>
        </w:rPr>
        <w:t>ANEXO I – MANUTENÇÃO MENSAL DA PLATAFORMA ELEVATÓRIA</w:t>
      </w:r>
    </w:p>
    <w:p w14:paraId="6714AD9B" w14:textId="77777777" w:rsidR="000C4660" w:rsidRDefault="000C4660" w:rsidP="000C4660">
      <w:pPr>
        <w:jc w:val="both"/>
        <w:rPr>
          <w:rFonts w:ascii="Arial" w:hAnsi="Arial" w:cs="Arial"/>
          <w:sz w:val="24"/>
          <w:szCs w:val="24"/>
        </w:rPr>
      </w:pPr>
    </w:p>
    <w:p w14:paraId="1B4158F4" w14:textId="5447C072" w:rsidR="000C4660" w:rsidRDefault="000C4660" w:rsidP="000C4660">
      <w:pPr>
        <w:jc w:val="both"/>
        <w:rPr>
          <w:rFonts w:ascii="Arial" w:hAnsi="Arial" w:cs="Arial"/>
          <w:sz w:val="24"/>
          <w:szCs w:val="24"/>
        </w:rPr>
      </w:pPr>
      <w:r w:rsidRPr="00225759">
        <w:rPr>
          <w:rFonts w:ascii="Arial" w:hAnsi="Arial" w:cs="Arial"/>
          <w:sz w:val="24"/>
          <w:szCs w:val="24"/>
        </w:rPr>
        <w:t>Prestação de serviços de assistência técnica mensal na plataforma hidráulica, do tipo enclausurada, com capacidade para transporte de 250 Kg ou 03 pessoas e dimensões suficientes para uma cadeira de rodas e seu acompanhante</w:t>
      </w:r>
      <w:r>
        <w:rPr>
          <w:rFonts w:ascii="Arial" w:hAnsi="Arial" w:cs="Arial"/>
          <w:sz w:val="24"/>
          <w:szCs w:val="24"/>
        </w:rPr>
        <w:t>, que atenda a seguinte lista de necessidades/verificação dos seguintes itens:</w:t>
      </w:r>
    </w:p>
    <w:p w14:paraId="34FE43E9" w14:textId="77777777" w:rsidR="000C4660" w:rsidRDefault="000C4660" w:rsidP="000C4660">
      <w:pPr>
        <w:jc w:val="both"/>
        <w:rPr>
          <w:rFonts w:ascii="Arial" w:hAnsi="Arial" w:cs="Arial"/>
          <w:sz w:val="24"/>
          <w:szCs w:val="24"/>
        </w:rPr>
      </w:pPr>
    </w:p>
    <w:p w14:paraId="49D66D46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-Cabos de tração;</w:t>
      </w:r>
    </w:p>
    <w:p w14:paraId="422AF391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-Freios mecânicos;</w:t>
      </w:r>
    </w:p>
    <w:p w14:paraId="04CED30D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-Limitador de velocidade e seus complementos;</w:t>
      </w:r>
    </w:p>
    <w:p w14:paraId="0D83573E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-Dispositivos de alarme, sistema de comunicação, casas de máquinas e central de controle (se houver);</w:t>
      </w:r>
    </w:p>
    <w:p w14:paraId="02B69DE0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-Sistema de iluminação de emergência;</w:t>
      </w:r>
    </w:p>
    <w:p w14:paraId="32D33E44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-Avarias em pontos de engaste de alvenaria (</w:t>
      </w:r>
      <w:proofErr w:type="spellStart"/>
      <w:r w:rsidRPr="00B74AB7">
        <w:rPr>
          <w:rFonts w:ascii="Arial" w:hAnsi="Arial" w:cs="Arial"/>
          <w:sz w:val="24"/>
          <w:szCs w:val="24"/>
        </w:rPr>
        <w:t>parabold</w:t>
      </w:r>
      <w:proofErr w:type="spellEnd"/>
      <w:r w:rsidRPr="00B74AB7">
        <w:rPr>
          <w:rFonts w:ascii="Arial" w:hAnsi="Arial" w:cs="Arial"/>
          <w:sz w:val="24"/>
          <w:szCs w:val="24"/>
        </w:rPr>
        <w:t>);</w:t>
      </w:r>
    </w:p>
    <w:p w14:paraId="6D0890C4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-Alinhamento da cabine e complementos estruturais;</w:t>
      </w:r>
    </w:p>
    <w:p w14:paraId="7CA6ACC8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-Cabine;</w:t>
      </w:r>
    </w:p>
    <w:p w14:paraId="213F5EFB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-Contrapesos, guia da caixa de corrida;</w:t>
      </w:r>
    </w:p>
    <w:p w14:paraId="172B936F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-Verificação no travamento, fechamento automático e sinal elétrico das portas;</w:t>
      </w:r>
    </w:p>
    <w:p w14:paraId="7DC3D167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-Alinhamento do piso com o pavimento;</w:t>
      </w:r>
    </w:p>
    <w:p w14:paraId="5C455294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-Funcionamento de acesso de emergência das portas;</w:t>
      </w:r>
    </w:p>
    <w:p w14:paraId="6A7DE2D6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-Movimento, estabilidade e alinhamento do cabo da cabine;</w:t>
      </w:r>
    </w:p>
    <w:p w14:paraId="7A741B3B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-Conjunto máquina-motor de tração, sistema hidráulico (se houver);</w:t>
      </w:r>
    </w:p>
    <w:p w14:paraId="5345B16D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-Eventual degaste estrutural;</w:t>
      </w:r>
    </w:p>
    <w:p w14:paraId="33B47A57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-Lubrificação de trilho e cabos;</w:t>
      </w:r>
    </w:p>
    <w:p w14:paraId="2DC629FB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-Sistema de chamadas e sinalização;</w:t>
      </w:r>
    </w:p>
    <w:p w14:paraId="26455BE0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-Cabos de alimentação e sinal de câmeras de vídeos (se houver);</w:t>
      </w:r>
    </w:p>
    <w:p w14:paraId="4DE2641C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-Quadro de comando;</w:t>
      </w:r>
    </w:p>
    <w:p w14:paraId="012767CF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-Quadro de força, autotransformadores e quadro de transferência com comutação automática, que atua em caso de interrupção no fornecimento de energia;</w:t>
      </w:r>
    </w:p>
    <w:p w14:paraId="5FC6174F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-Software e hardware do sistema;</w:t>
      </w:r>
    </w:p>
    <w:p w14:paraId="4D792ADC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-Nível do óleo da bomba hidráulica;</w:t>
      </w:r>
    </w:p>
    <w:p w14:paraId="3C6E1436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-Verificação de vazamentos, alinhamento e apoio do cilindro hidráulico;</w:t>
      </w:r>
    </w:p>
    <w:p w14:paraId="660A30BC" w14:textId="77777777" w:rsidR="000C4660" w:rsidRPr="00B74AB7" w:rsidRDefault="000C4660" w:rsidP="000C4660">
      <w:pPr>
        <w:rPr>
          <w:rFonts w:ascii="Arial" w:hAnsi="Arial" w:cs="Arial"/>
          <w:sz w:val="24"/>
          <w:szCs w:val="24"/>
        </w:rPr>
      </w:pPr>
      <w:r w:rsidRPr="00B74AB7">
        <w:rPr>
          <w:rFonts w:ascii="Arial" w:hAnsi="Arial" w:cs="Arial"/>
          <w:sz w:val="24"/>
          <w:szCs w:val="24"/>
        </w:rPr>
        <w:t>-Funcionamento do botão de descida manual para caso de emergência;</w:t>
      </w:r>
    </w:p>
    <w:p w14:paraId="1CD46A40" w14:textId="2FFC8353" w:rsidR="00CA754B" w:rsidRPr="000C4660" w:rsidRDefault="000C4660" w:rsidP="000C4660">
      <w:r w:rsidRPr="00B74AB7">
        <w:rPr>
          <w:rFonts w:ascii="Arial" w:hAnsi="Arial" w:cs="Arial"/>
          <w:sz w:val="24"/>
          <w:szCs w:val="24"/>
        </w:rPr>
        <w:t xml:space="preserve">-Grau de aperto dos parafusos de </w:t>
      </w:r>
      <w:proofErr w:type="spellStart"/>
      <w:r w:rsidRPr="00B74AB7">
        <w:rPr>
          <w:rFonts w:ascii="Arial" w:hAnsi="Arial" w:cs="Arial"/>
          <w:sz w:val="24"/>
          <w:szCs w:val="24"/>
        </w:rPr>
        <w:t>arcata</w:t>
      </w:r>
      <w:proofErr w:type="spellEnd"/>
      <w:r w:rsidRPr="00B74AB7">
        <w:rPr>
          <w:rFonts w:ascii="Arial" w:hAnsi="Arial" w:cs="Arial"/>
          <w:sz w:val="24"/>
          <w:szCs w:val="24"/>
        </w:rPr>
        <w:t xml:space="preserve"> do guia do cilindro hidráulico;</w:t>
      </w:r>
    </w:p>
    <w:p w14:paraId="5B80E098" w14:textId="77777777" w:rsidR="000C4660" w:rsidRPr="000C4660" w:rsidRDefault="000C4660"/>
    <w:sectPr w:rsidR="000C4660" w:rsidRPr="000C46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660"/>
    <w:rsid w:val="000C4660"/>
    <w:rsid w:val="003526F7"/>
    <w:rsid w:val="00CA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595F2"/>
  <w15:chartTrackingRefBased/>
  <w15:docId w15:val="{1F942E60-4D2D-4340-BCE8-F80D4EBB1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66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C466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C466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C466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C466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C466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C466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C466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C466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C466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C46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C46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C46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C466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C466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C466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C466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C466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C466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C46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0C46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C466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0C46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C466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0C466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C466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0C466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C46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C466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C46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1592</dc:creator>
  <cp:keywords/>
  <dc:description/>
  <cp:lastModifiedBy>1592</cp:lastModifiedBy>
  <cp:revision>1</cp:revision>
  <dcterms:created xsi:type="dcterms:W3CDTF">2024-04-16T14:44:00Z</dcterms:created>
  <dcterms:modified xsi:type="dcterms:W3CDTF">2024-04-16T14:55:00Z</dcterms:modified>
</cp:coreProperties>
</file>