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467" w:rsidRDefault="008B5467" w:rsidP="008B5467">
      <w:pPr>
        <w:jc w:val="center"/>
      </w:pPr>
      <w:r>
        <w:rPr>
          <w:noProof/>
        </w:rPr>
        <w:drawing>
          <wp:inline distT="0" distB="0" distL="0" distR="0" wp14:anchorId="29C2A4FF" wp14:editId="2B408455">
            <wp:extent cx="1437640" cy="1315720"/>
            <wp:effectExtent l="19050" t="0" r="0" b="0"/>
            <wp:docPr id="1" name="Imagem 1" descr="BRASÃO NOVA BRÉSCIA PRINCI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NOVA BRÉSCIA PRINCIP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31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467" w:rsidRDefault="008B5467" w:rsidP="008B5467">
      <w:pPr>
        <w:jc w:val="center"/>
        <w:rPr>
          <w:rFonts w:ascii="Arial Narrow" w:eastAsia="Arial Unicode MS" w:hAnsi="Arial Narrow" w:cs="Latha"/>
          <w:b/>
          <w:sz w:val="30"/>
          <w:szCs w:val="30"/>
        </w:rPr>
      </w:pPr>
      <w:r>
        <w:rPr>
          <w:rFonts w:ascii="Arial Narrow" w:eastAsia="Arial Unicode MS" w:hAnsi="Arial Narrow" w:cs="Latha"/>
          <w:b/>
          <w:sz w:val="30"/>
          <w:szCs w:val="30"/>
        </w:rPr>
        <w:t>PODER LEGISLATIVO MUNICIPAL DE NOVA BRÉSCIA</w:t>
      </w:r>
    </w:p>
    <w:p w:rsidR="008B5467" w:rsidRDefault="008B5467" w:rsidP="008B5467">
      <w:pPr>
        <w:jc w:val="center"/>
        <w:rPr>
          <w:rFonts w:ascii="Verdana" w:eastAsia="Arial Unicode MS" w:hAnsi="Verdana" w:cs="Arial Unicode MS"/>
          <w:sz w:val="22"/>
          <w:szCs w:val="22"/>
        </w:rPr>
      </w:pPr>
      <w:r>
        <w:rPr>
          <w:rFonts w:ascii="Verdana" w:eastAsia="Arial Unicode MS" w:hAnsi="Verdana" w:cs="Arial Unicode MS"/>
          <w:sz w:val="22"/>
          <w:szCs w:val="22"/>
        </w:rPr>
        <w:t>ESTADO DO RIO GRANDE DO SUL</w:t>
      </w:r>
    </w:p>
    <w:p w:rsidR="008B5467" w:rsidRDefault="008B5467" w:rsidP="008B5467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Av. Bento Gonçalves, 1400 – CEP: 95950-000</w:t>
      </w:r>
    </w:p>
    <w:p w:rsidR="008B5467" w:rsidRDefault="008B5467" w:rsidP="008B5467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Fone: (51) 3757-1036</w:t>
      </w:r>
    </w:p>
    <w:p w:rsidR="008B5467" w:rsidRDefault="008B5467" w:rsidP="008B5467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E-mail: camaranovabrescia@viavale.com.br</w:t>
      </w:r>
    </w:p>
    <w:p w:rsidR="008B5467" w:rsidRDefault="008B5467" w:rsidP="008B5467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CNPJ 17.336.818/0001-82</w:t>
      </w:r>
    </w:p>
    <w:p w:rsidR="008B5467" w:rsidRDefault="008B5467" w:rsidP="008B5467">
      <w:pPr>
        <w:spacing w:line="360" w:lineRule="auto"/>
        <w:jc w:val="center"/>
        <w:rPr>
          <w:rFonts w:ascii="Century" w:hAnsi="Century"/>
          <w:b/>
          <w:sz w:val="26"/>
          <w:szCs w:val="26"/>
          <w:u w:val="single"/>
        </w:rPr>
      </w:pPr>
    </w:p>
    <w:p w:rsidR="008B5467" w:rsidRDefault="008B5467" w:rsidP="008B5467">
      <w:pPr>
        <w:jc w:val="center"/>
        <w:rPr>
          <w:rFonts w:ascii="Century" w:hAnsi="Century"/>
          <w:b/>
          <w:sz w:val="26"/>
          <w:szCs w:val="26"/>
          <w:u w:val="single"/>
        </w:rPr>
      </w:pPr>
      <w:r>
        <w:rPr>
          <w:rFonts w:ascii="Century" w:hAnsi="Century"/>
          <w:b/>
          <w:sz w:val="26"/>
          <w:szCs w:val="26"/>
          <w:u w:val="single"/>
        </w:rPr>
        <w:t>PROJETO DE LEI Nº 063/2023 DE 11 DE DEZEMBRO DE 2023.</w:t>
      </w:r>
    </w:p>
    <w:p w:rsidR="008B5467" w:rsidRDefault="008B5467" w:rsidP="008B5467">
      <w:pPr>
        <w:jc w:val="center"/>
        <w:rPr>
          <w:rFonts w:ascii="Century" w:hAnsi="Century"/>
          <w:b/>
          <w:sz w:val="26"/>
          <w:szCs w:val="26"/>
          <w:u w:val="single"/>
        </w:rPr>
      </w:pPr>
    </w:p>
    <w:p w:rsidR="008B5467" w:rsidRDefault="008B5467" w:rsidP="008B5467">
      <w:pPr>
        <w:jc w:val="center"/>
        <w:rPr>
          <w:rFonts w:ascii="Century" w:hAnsi="Century"/>
          <w:b/>
          <w:sz w:val="26"/>
          <w:szCs w:val="26"/>
          <w:u w:val="single"/>
        </w:rPr>
      </w:pPr>
    </w:p>
    <w:p w:rsidR="008B5467" w:rsidRDefault="004F4F57" w:rsidP="008B5467">
      <w:pPr>
        <w:ind w:left="2700"/>
        <w:jc w:val="both"/>
        <w:rPr>
          <w:rFonts w:ascii="Century" w:hAnsi="Century"/>
          <w:b/>
          <w:i/>
          <w:sz w:val="26"/>
          <w:szCs w:val="26"/>
        </w:rPr>
      </w:pPr>
      <w:r>
        <w:rPr>
          <w:rFonts w:ascii="Century" w:hAnsi="Century"/>
          <w:b/>
          <w:i/>
          <w:sz w:val="26"/>
          <w:szCs w:val="26"/>
        </w:rPr>
        <w:t>“ Altera o artigo 1º da Lei Municipal nº 1</w:t>
      </w:r>
      <w:r w:rsidR="00DC0626">
        <w:rPr>
          <w:rFonts w:ascii="Century" w:hAnsi="Century"/>
          <w:b/>
          <w:i/>
          <w:sz w:val="26"/>
          <w:szCs w:val="26"/>
        </w:rPr>
        <w:t>.918/2013, de 25 de julho de 201</w:t>
      </w:r>
      <w:bookmarkStart w:id="0" w:name="_GoBack"/>
      <w:bookmarkEnd w:id="0"/>
      <w:r>
        <w:rPr>
          <w:rFonts w:ascii="Century" w:hAnsi="Century"/>
          <w:b/>
          <w:i/>
          <w:sz w:val="26"/>
          <w:szCs w:val="26"/>
        </w:rPr>
        <w:t>3 e dá outras providências</w:t>
      </w:r>
    </w:p>
    <w:p w:rsidR="008B5467" w:rsidRDefault="008B5467" w:rsidP="008B5467">
      <w:pPr>
        <w:jc w:val="center"/>
        <w:rPr>
          <w:rFonts w:ascii="Century" w:hAnsi="Century"/>
          <w:b/>
          <w:i/>
          <w:sz w:val="26"/>
          <w:szCs w:val="26"/>
        </w:rPr>
      </w:pPr>
    </w:p>
    <w:p w:rsidR="008B5467" w:rsidRDefault="008B5467" w:rsidP="008B5467">
      <w:pPr>
        <w:jc w:val="center"/>
        <w:rPr>
          <w:rFonts w:ascii="Century" w:hAnsi="Century"/>
          <w:b/>
          <w:i/>
          <w:sz w:val="26"/>
          <w:szCs w:val="26"/>
        </w:rPr>
      </w:pPr>
    </w:p>
    <w:p w:rsidR="004F4F57" w:rsidRPr="004F4F57" w:rsidRDefault="008B5467" w:rsidP="004F4F57">
      <w:pPr>
        <w:ind w:firstLine="1080"/>
        <w:jc w:val="both"/>
        <w:rPr>
          <w:rFonts w:ascii="Century" w:hAnsi="Century"/>
          <w:sz w:val="26"/>
          <w:szCs w:val="26"/>
        </w:rPr>
      </w:pPr>
      <w:r>
        <w:rPr>
          <w:rFonts w:ascii="Century" w:hAnsi="Century"/>
          <w:b/>
          <w:sz w:val="26"/>
          <w:szCs w:val="26"/>
        </w:rPr>
        <w:t xml:space="preserve">Art. 1º </w:t>
      </w:r>
      <w:r w:rsidR="004F4F57">
        <w:rPr>
          <w:rFonts w:ascii="Century" w:hAnsi="Century"/>
          <w:b/>
          <w:sz w:val="26"/>
          <w:szCs w:val="26"/>
        </w:rPr>
        <w:t xml:space="preserve">- </w:t>
      </w:r>
      <w:r w:rsidR="004F4F57">
        <w:rPr>
          <w:rFonts w:ascii="Century" w:hAnsi="Century"/>
          <w:sz w:val="26"/>
          <w:szCs w:val="26"/>
        </w:rPr>
        <w:t>O Vale Alimentação instituído</w:t>
      </w:r>
      <w:r w:rsidR="00E3258E">
        <w:rPr>
          <w:rFonts w:ascii="Century" w:hAnsi="Century"/>
          <w:sz w:val="26"/>
          <w:szCs w:val="26"/>
        </w:rPr>
        <w:t xml:space="preserve"> pela Lei Municipal nº 1.918/201</w:t>
      </w:r>
      <w:r w:rsidR="004F4F57">
        <w:rPr>
          <w:rFonts w:ascii="Century" w:hAnsi="Century"/>
          <w:sz w:val="26"/>
          <w:szCs w:val="26"/>
        </w:rPr>
        <w:t xml:space="preserve">3, de 25 de julho de 2013, no Poder Legislativo Municipal de Nova Bréscia, na forma de parcela indenizatória, a ser pago até o dia 15 de cada mês, passa a ter o valor unitário mensal de R$ 200,00 </w:t>
      </w:r>
      <w:proofErr w:type="gramStart"/>
      <w:r w:rsidR="004F4F57">
        <w:rPr>
          <w:rFonts w:ascii="Century" w:hAnsi="Century"/>
          <w:sz w:val="26"/>
          <w:szCs w:val="26"/>
        </w:rPr>
        <w:t>( duzentos</w:t>
      </w:r>
      <w:proofErr w:type="gramEnd"/>
      <w:r w:rsidR="004F4F57">
        <w:rPr>
          <w:rFonts w:ascii="Century" w:hAnsi="Century"/>
          <w:sz w:val="26"/>
          <w:szCs w:val="26"/>
        </w:rPr>
        <w:t xml:space="preserve"> reais ) para cada servidor, a contar de 1º de janeiro d</w:t>
      </w:r>
      <w:r w:rsidR="00EC4FEE">
        <w:rPr>
          <w:rFonts w:ascii="Century" w:hAnsi="Century"/>
          <w:sz w:val="26"/>
          <w:szCs w:val="26"/>
        </w:rPr>
        <w:t>e</w:t>
      </w:r>
      <w:r w:rsidR="004F4F57">
        <w:rPr>
          <w:rFonts w:ascii="Century" w:hAnsi="Century"/>
          <w:sz w:val="26"/>
          <w:szCs w:val="26"/>
        </w:rPr>
        <w:t xml:space="preserve"> 2024.</w:t>
      </w:r>
    </w:p>
    <w:p w:rsidR="004F4F57" w:rsidRDefault="004F4F57" w:rsidP="008B5467">
      <w:pPr>
        <w:ind w:firstLine="1080"/>
        <w:jc w:val="both"/>
        <w:rPr>
          <w:rFonts w:ascii="Century" w:hAnsi="Century"/>
          <w:b/>
          <w:sz w:val="26"/>
          <w:szCs w:val="26"/>
        </w:rPr>
      </w:pPr>
    </w:p>
    <w:p w:rsidR="008B5467" w:rsidRPr="004F4F57" w:rsidRDefault="004F4F57" w:rsidP="004F4F57">
      <w:pPr>
        <w:ind w:firstLine="1134"/>
        <w:jc w:val="both"/>
        <w:rPr>
          <w:rFonts w:ascii="Century" w:hAnsi="Century"/>
          <w:sz w:val="26"/>
          <w:szCs w:val="26"/>
        </w:rPr>
      </w:pPr>
      <w:r>
        <w:rPr>
          <w:rFonts w:ascii="Century" w:hAnsi="Century"/>
          <w:b/>
          <w:sz w:val="26"/>
          <w:szCs w:val="26"/>
        </w:rPr>
        <w:t xml:space="preserve">Art. 2º - </w:t>
      </w:r>
      <w:r>
        <w:rPr>
          <w:rFonts w:ascii="Century" w:hAnsi="Century"/>
          <w:sz w:val="26"/>
          <w:szCs w:val="26"/>
        </w:rPr>
        <w:t xml:space="preserve">Os demais artigos e parágrafos da Lei Municipal </w:t>
      </w:r>
      <w:r w:rsidR="00E3258E">
        <w:rPr>
          <w:rFonts w:ascii="Century" w:hAnsi="Century"/>
          <w:sz w:val="26"/>
          <w:szCs w:val="26"/>
        </w:rPr>
        <w:t>nº 1.918/201</w:t>
      </w:r>
      <w:r>
        <w:rPr>
          <w:rFonts w:ascii="Century" w:hAnsi="Century"/>
          <w:sz w:val="26"/>
          <w:szCs w:val="26"/>
        </w:rPr>
        <w:t>3,</w:t>
      </w:r>
      <w:r w:rsidR="00EC4FEE">
        <w:rPr>
          <w:rFonts w:ascii="Century" w:hAnsi="Century"/>
          <w:sz w:val="26"/>
          <w:szCs w:val="26"/>
        </w:rPr>
        <w:t xml:space="preserve"> de 25 de julho de 2013,</w:t>
      </w:r>
      <w:r>
        <w:rPr>
          <w:rFonts w:ascii="Century" w:hAnsi="Century"/>
          <w:sz w:val="26"/>
          <w:szCs w:val="26"/>
        </w:rPr>
        <w:t xml:space="preserve"> permanecem inalterados e com a mesma eficácia.</w:t>
      </w:r>
    </w:p>
    <w:p w:rsidR="004F4F57" w:rsidRDefault="004F4F57" w:rsidP="004F4F57">
      <w:pPr>
        <w:ind w:firstLine="1134"/>
        <w:jc w:val="both"/>
        <w:rPr>
          <w:rFonts w:ascii="Century" w:hAnsi="Century"/>
          <w:sz w:val="26"/>
          <w:szCs w:val="26"/>
        </w:rPr>
      </w:pPr>
    </w:p>
    <w:p w:rsidR="008B5467" w:rsidRPr="00E40637" w:rsidRDefault="008B5467" w:rsidP="008B5467">
      <w:pPr>
        <w:ind w:firstLine="1080"/>
        <w:jc w:val="both"/>
        <w:rPr>
          <w:rFonts w:ascii="Century" w:hAnsi="Century"/>
          <w:sz w:val="26"/>
          <w:szCs w:val="26"/>
        </w:rPr>
      </w:pPr>
      <w:r>
        <w:rPr>
          <w:rFonts w:ascii="Century" w:hAnsi="Century"/>
          <w:b/>
          <w:sz w:val="26"/>
          <w:szCs w:val="26"/>
        </w:rPr>
        <w:t>Ar</w:t>
      </w:r>
      <w:r w:rsidR="004F4F57">
        <w:rPr>
          <w:rFonts w:ascii="Century" w:hAnsi="Century"/>
          <w:b/>
          <w:sz w:val="26"/>
          <w:szCs w:val="26"/>
        </w:rPr>
        <w:t>t. 3</w:t>
      </w:r>
      <w:r>
        <w:rPr>
          <w:rFonts w:ascii="Century" w:hAnsi="Century"/>
          <w:b/>
          <w:sz w:val="26"/>
          <w:szCs w:val="26"/>
        </w:rPr>
        <w:t xml:space="preserve">º - </w:t>
      </w:r>
      <w:r w:rsidR="00EC4FEE">
        <w:rPr>
          <w:rFonts w:ascii="Century" w:hAnsi="Century"/>
          <w:sz w:val="26"/>
          <w:szCs w:val="26"/>
        </w:rPr>
        <w:t>Revo</w:t>
      </w:r>
      <w:r w:rsidR="004F4F57">
        <w:rPr>
          <w:rFonts w:ascii="Century" w:hAnsi="Century"/>
          <w:sz w:val="26"/>
          <w:szCs w:val="26"/>
        </w:rPr>
        <w:t>gadas as disposições em contrário, e</w:t>
      </w:r>
      <w:r>
        <w:rPr>
          <w:rFonts w:ascii="Century" w:hAnsi="Century"/>
          <w:sz w:val="26"/>
          <w:szCs w:val="26"/>
        </w:rPr>
        <w:t>sta LEI entra em vigor a partir da data de sua publicação.</w:t>
      </w:r>
    </w:p>
    <w:p w:rsidR="008B5467" w:rsidRDefault="008B5467" w:rsidP="008B5467">
      <w:pPr>
        <w:ind w:firstLine="540"/>
        <w:jc w:val="both"/>
        <w:rPr>
          <w:rFonts w:ascii="Century" w:hAnsi="Century"/>
          <w:sz w:val="26"/>
          <w:szCs w:val="26"/>
        </w:rPr>
      </w:pPr>
    </w:p>
    <w:p w:rsidR="008B5467" w:rsidRDefault="008B5467" w:rsidP="008B5467">
      <w:pPr>
        <w:ind w:firstLine="1080"/>
        <w:jc w:val="both"/>
        <w:rPr>
          <w:rFonts w:ascii="Century" w:hAnsi="Century"/>
          <w:sz w:val="26"/>
          <w:szCs w:val="26"/>
        </w:rPr>
      </w:pPr>
      <w:r>
        <w:rPr>
          <w:rFonts w:ascii="Century" w:hAnsi="Century"/>
          <w:sz w:val="26"/>
          <w:szCs w:val="26"/>
        </w:rPr>
        <w:t xml:space="preserve">Sala das Sessões do Poder Legislativo Municipal de Nova Bréscia, aos onze </w:t>
      </w:r>
      <w:proofErr w:type="gramStart"/>
      <w:r>
        <w:rPr>
          <w:rFonts w:ascii="Century" w:hAnsi="Century"/>
          <w:sz w:val="26"/>
          <w:szCs w:val="26"/>
        </w:rPr>
        <w:t>( 11</w:t>
      </w:r>
      <w:proofErr w:type="gramEnd"/>
      <w:r>
        <w:rPr>
          <w:rFonts w:ascii="Century" w:hAnsi="Century"/>
          <w:sz w:val="26"/>
          <w:szCs w:val="26"/>
        </w:rPr>
        <w:t xml:space="preserve"> ) dias do mês de dezembro do ano de dois mil e vinte e três.</w:t>
      </w:r>
    </w:p>
    <w:p w:rsidR="008B5467" w:rsidRDefault="008B5467" w:rsidP="008B5467">
      <w:pPr>
        <w:jc w:val="both"/>
        <w:rPr>
          <w:rFonts w:ascii="Century" w:hAnsi="Century"/>
          <w:sz w:val="26"/>
          <w:szCs w:val="26"/>
        </w:rPr>
      </w:pPr>
    </w:p>
    <w:p w:rsidR="008B5467" w:rsidRDefault="008B5467" w:rsidP="008B5467">
      <w:pPr>
        <w:jc w:val="both"/>
        <w:rPr>
          <w:rFonts w:ascii="Century" w:hAnsi="Century"/>
          <w:b/>
          <w:sz w:val="26"/>
          <w:szCs w:val="26"/>
        </w:rPr>
      </w:pPr>
    </w:p>
    <w:p w:rsidR="008B5467" w:rsidRDefault="008B5467" w:rsidP="008B5467">
      <w:pPr>
        <w:jc w:val="both"/>
        <w:rPr>
          <w:rFonts w:ascii="Century" w:hAnsi="Century"/>
          <w:b/>
          <w:sz w:val="26"/>
          <w:szCs w:val="26"/>
        </w:rPr>
      </w:pPr>
    </w:p>
    <w:p w:rsidR="008B5467" w:rsidRDefault="008B5467" w:rsidP="008B5467">
      <w:pPr>
        <w:jc w:val="center"/>
        <w:rPr>
          <w:rFonts w:ascii="Century" w:hAnsi="Century"/>
          <w:b/>
          <w:sz w:val="26"/>
          <w:szCs w:val="26"/>
        </w:rPr>
      </w:pPr>
      <w:r>
        <w:rPr>
          <w:rFonts w:ascii="Century" w:hAnsi="Century"/>
          <w:b/>
          <w:sz w:val="26"/>
          <w:szCs w:val="26"/>
        </w:rPr>
        <w:t>Vereador Rodrigo Antônio Vieceli</w:t>
      </w:r>
    </w:p>
    <w:p w:rsidR="008B5467" w:rsidRDefault="008B5467" w:rsidP="008B5467">
      <w:pPr>
        <w:jc w:val="center"/>
      </w:pPr>
      <w:r>
        <w:rPr>
          <w:rFonts w:ascii="Century" w:hAnsi="Century"/>
          <w:b/>
          <w:sz w:val="26"/>
          <w:szCs w:val="26"/>
        </w:rPr>
        <w:t>Presidente do Poder Legislativo Municipal</w:t>
      </w:r>
      <w:r>
        <w:rPr>
          <w:rFonts w:ascii="Century" w:hAnsi="Century"/>
          <w:b/>
          <w:sz w:val="26"/>
          <w:szCs w:val="26"/>
        </w:rPr>
        <w:br w:type="page"/>
      </w:r>
      <w:r>
        <w:rPr>
          <w:noProof/>
        </w:rPr>
        <w:lastRenderedPageBreak/>
        <w:drawing>
          <wp:inline distT="0" distB="0" distL="0" distR="0" wp14:anchorId="709B5AFE" wp14:editId="12FEC301">
            <wp:extent cx="1437640" cy="1315720"/>
            <wp:effectExtent l="19050" t="0" r="0" b="0"/>
            <wp:docPr id="2" name="Imagem 2" descr="BRASÃO NOVA BRÉSCIA PRINCI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NOVA BRÉSCIA PRINCIP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31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467" w:rsidRDefault="008B5467" w:rsidP="008B5467">
      <w:pPr>
        <w:jc w:val="center"/>
        <w:rPr>
          <w:rFonts w:ascii="Arial Narrow" w:eastAsia="Arial Unicode MS" w:hAnsi="Arial Narrow" w:cs="Latha"/>
          <w:b/>
          <w:sz w:val="30"/>
          <w:szCs w:val="30"/>
        </w:rPr>
      </w:pPr>
      <w:r>
        <w:rPr>
          <w:rFonts w:ascii="Arial Narrow" w:eastAsia="Arial Unicode MS" w:hAnsi="Arial Narrow" w:cs="Latha"/>
          <w:b/>
          <w:sz w:val="30"/>
          <w:szCs w:val="30"/>
        </w:rPr>
        <w:t>PODER LEGISLATIVO MUNICIPAL DE NOVA BRÉSCIA</w:t>
      </w:r>
    </w:p>
    <w:p w:rsidR="008B5467" w:rsidRDefault="008B5467" w:rsidP="008B5467">
      <w:pPr>
        <w:jc w:val="center"/>
        <w:rPr>
          <w:rFonts w:ascii="Verdana" w:eastAsia="Arial Unicode MS" w:hAnsi="Verdana" w:cs="Arial Unicode MS"/>
          <w:sz w:val="22"/>
          <w:szCs w:val="22"/>
        </w:rPr>
      </w:pPr>
      <w:r>
        <w:rPr>
          <w:rFonts w:ascii="Verdana" w:eastAsia="Arial Unicode MS" w:hAnsi="Verdana" w:cs="Arial Unicode MS"/>
          <w:sz w:val="22"/>
          <w:szCs w:val="22"/>
        </w:rPr>
        <w:t>ESTADO DO RIO GRANDE DO SUL</w:t>
      </w:r>
    </w:p>
    <w:p w:rsidR="008B5467" w:rsidRDefault="008B5467" w:rsidP="008B5467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Av. Bento Gonçalves, 1400 – CEP: 95950-000</w:t>
      </w:r>
    </w:p>
    <w:p w:rsidR="008B5467" w:rsidRDefault="008B5467" w:rsidP="008B5467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Fone: (51) 3757-1036</w:t>
      </w:r>
    </w:p>
    <w:p w:rsidR="008B5467" w:rsidRDefault="008B5467" w:rsidP="008B5467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E-mail: camaranovabrescia@viavale.com.br</w:t>
      </w:r>
    </w:p>
    <w:p w:rsidR="008B5467" w:rsidRDefault="008B5467" w:rsidP="008B5467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CNPJ 17.336.818/0001-82</w:t>
      </w:r>
    </w:p>
    <w:p w:rsidR="008B5467" w:rsidRDefault="008B5467" w:rsidP="008B5467">
      <w:pPr>
        <w:jc w:val="center"/>
        <w:rPr>
          <w:rFonts w:ascii="Century" w:hAnsi="Century"/>
          <w:b/>
          <w:sz w:val="26"/>
          <w:szCs w:val="26"/>
        </w:rPr>
      </w:pPr>
    </w:p>
    <w:p w:rsidR="008B5467" w:rsidRDefault="008B5467" w:rsidP="008B5467">
      <w:pPr>
        <w:jc w:val="center"/>
        <w:rPr>
          <w:rFonts w:ascii="Century" w:hAnsi="Century"/>
          <w:b/>
          <w:sz w:val="26"/>
          <w:szCs w:val="26"/>
          <w:u w:val="single"/>
        </w:rPr>
      </w:pPr>
      <w:r>
        <w:rPr>
          <w:rFonts w:ascii="Century" w:hAnsi="Century"/>
          <w:b/>
          <w:sz w:val="26"/>
          <w:szCs w:val="26"/>
          <w:u w:val="single"/>
        </w:rPr>
        <w:t>JUSTIFICATIVA AO PROJETO DE LEI Nº 063/2023.</w:t>
      </w:r>
    </w:p>
    <w:p w:rsidR="008B5467" w:rsidRDefault="008B5467" w:rsidP="008B5467">
      <w:pPr>
        <w:jc w:val="center"/>
        <w:rPr>
          <w:rFonts w:ascii="Century" w:hAnsi="Century"/>
          <w:b/>
          <w:sz w:val="26"/>
          <w:szCs w:val="26"/>
          <w:u w:val="single"/>
        </w:rPr>
      </w:pPr>
    </w:p>
    <w:p w:rsidR="008B5467" w:rsidRDefault="008B5467" w:rsidP="008B5467">
      <w:pPr>
        <w:jc w:val="center"/>
        <w:rPr>
          <w:rFonts w:ascii="Century" w:hAnsi="Century"/>
          <w:b/>
          <w:sz w:val="26"/>
          <w:szCs w:val="26"/>
          <w:u w:val="single"/>
        </w:rPr>
      </w:pPr>
    </w:p>
    <w:p w:rsidR="008B5467" w:rsidRDefault="008B5467" w:rsidP="008B5467">
      <w:pPr>
        <w:jc w:val="center"/>
        <w:rPr>
          <w:rFonts w:ascii="Century" w:hAnsi="Century"/>
          <w:b/>
          <w:sz w:val="26"/>
          <w:szCs w:val="26"/>
          <w:u w:val="single"/>
        </w:rPr>
      </w:pPr>
    </w:p>
    <w:p w:rsidR="008B5467" w:rsidRDefault="008B5467" w:rsidP="008B5467">
      <w:pPr>
        <w:ind w:firstLine="1260"/>
        <w:jc w:val="both"/>
        <w:rPr>
          <w:rFonts w:ascii="Century" w:hAnsi="Century"/>
          <w:sz w:val="26"/>
          <w:szCs w:val="26"/>
        </w:rPr>
      </w:pPr>
      <w:r>
        <w:rPr>
          <w:rFonts w:ascii="Century" w:hAnsi="Century"/>
          <w:sz w:val="26"/>
          <w:szCs w:val="26"/>
        </w:rPr>
        <w:t xml:space="preserve">Justifico o presente Projeto de Lei, comunicando que os servidores do Executivo Municipal estão tendo uma correção do Vale-Alimentação, que passará a ser de R$ </w:t>
      </w:r>
      <w:r w:rsidR="004F4F57">
        <w:rPr>
          <w:rFonts w:ascii="Century" w:hAnsi="Century"/>
          <w:sz w:val="26"/>
          <w:szCs w:val="26"/>
        </w:rPr>
        <w:t xml:space="preserve">200,00 </w:t>
      </w:r>
      <w:proofErr w:type="gramStart"/>
      <w:r w:rsidR="004F4F57">
        <w:rPr>
          <w:rFonts w:ascii="Century" w:hAnsi="Century"/>
          <w:sz w:val="26"/>
          <w:szCs w:val="26"/>
        </w:rPr>
        <w:t>( duzentos</w:t>
      </w:r>
      <w:proofErr w:type="gramEnd"/>
      <w:r w:rsidR="004F4F57">
        <w:rPr>
          <w:rFonts w:ascii="Century" w:hAnsi="Century"/>
          <w:sz w:val="26"/>
          <w:szCs w:val="26"/>
        </w:rPr>
        <w:t xml:space="preserve"> reais ) mensais</w:t>
      </w:r>
      <w:r>
        <w:rPr>
          <w:rFonts w:ascii="Century" w:hAnsi="Century"/>
          <w:sz w:val="26"/>
          <w:szCs w:val="26"/>
        </w:rPr>
        <w:t>.</w:t>
      </w:r>
    </w:p>
    <w:p w:rsidR="008B5467" w:rsidRDefault="008B5467" w:rsidP="008B5467">
      <w:pPr>
        <w:ind w:firstLine="1260"/>
        <w:jc w:val="both"/>
        <w:rPr>
          <w:rFonts w:ascii="Century" w:hAnsi="Century"/>
          <w:sz w:val="26"/>
          <w:szCs w:val="26"/>
        </w:rPr>
      </w:pPr>
      <w:r>
        <w:rPr>
          <w:rFonts w:ascii="Century" w:hAnsi="Century"/>
          <w:sz w:val="26"/>
          <w:szCs w:val="26"/>
        </w:rPr>
        <w:t>Nada mais justo que nós, Câmara de Vereadores também reajustarmos o Vale-Alimentação de noss</w:t>
      </w:r>
      <w:r w:rsidR="004F4F57">
        <w:rPr>
          <w:rFonts w:ascii="Century" w:hAnsi="Century"/>
          <w:sz w:val="26"/>
          <w:szCs w:val="26"/>
        </w:rPr>
        <w:t xml:space="preserve">os servidores, onde os mesmos também passarão a perceber o valor de R$ 200,00 </w:t>
      </w:r>
      <w:proofErr w:type="gramStart"/>
      <w:r w:rsidR="004F4F57">
        <w:rPr>
          <w:rFonts w:ascii="Century" w:hAnsi="Century"/>
          <w:sz w:val="26"/>
          <w:szCs w:val="26"/>
        </w:rPr>
        <w:t>( duzentos</w:t>
      </w:r>
      <w:proofErr w:type="gramEnd"/>
      <w:r w:rsidR="004F4F57">
        <w:rPr>
          <w:rFonts w:ascii="Century" w:hAnsi="Century"/>
          <w:sz w:val="26"/>
          <w:szCs w:val="26"/>
        </w:rPr>
        <w:t xml:space="preserve"> reais ) mensais.</w:t>
      </w:r>
      <w:r>
        <w:rPr>
          <w:rFonts w:ascii="Century" w:hAnsi="Century"/>
          <w:sz w:val="26"/>
          <w:szCs w:val="26"/>
        </w:rPr>
        <w:t xml:space="preserve">  </w:t>
      </w:r>
    </w:p>
    <w:p w:rsidR="008B5467" w:rsidRDefault="008B5467" w:rsidP="008B5467">
      <w:pPr>
        <w:ind w:firstLine="1260"/>
        <w:jc w:val="both"/>
        <w:rPr>
          <w:rFonts w:ascii="Century" w:hAnsi="Century"/>
          <w:sz w:val="26"/>
          <w:szCs w:val="26"/>
        </w:rPr>
      </w:pPr>
    </w:p>
    <w:p w:rsidR="008B5467" w:rsidRDefault="008B5467" w:rsidP="008B5467">
      <w:pPr>
        <w:ind w:firstLine="1260"/>
        <w:jc w:val="both"/>
        <w:rPr>
          <w:rFonts w:ascii="Century" w:hAnsi="Century"/>
          <w:sz w:val="26"/>
          <w:szCs w:val="26"/>
        </w:rPr>
      </w:pPr>
    </w:p>
    <w:p w:rsidR="008B5467" w:rsidRDefault="008B5467" w:rsidP="008B5467">
      <w:pPr>
        <w:ind w:firstLine="1260"/>
        <w:jc w:val="both"/>
        <w:rPr>
          <w:rFonts w:ascii="Century" w:hAnsi="Century"/>
          <w:sz w:val="26"/>
          <w:szCs w:val="26"/>
        </w:rPr>
      </w:pPr>
      <w:r>
        <w:rPr>
          <w:rFonts w:ascii="Century" w:hAnsi="Century"/>
          <w:sz w:val="26"/>
          <w:szCs w:val="26"/>
        </w:rPr>
        <w:t xml:space="preserve">Sala das Sessões do Poder Legislativo Municipal de Nova Bréscia, aos onze </w:t>
      </w:r>
      <w:proofErr w:type="gramStart"/>
      <w:r>
        <w:rPr>
          <w:rFonts w:ascii="Century" w:hAnsi="Century"/>
          <w:sz w:val="26"/>
          <w:szCs w:val="26"/>
        </w:rPr>
        <w:t>( 11</w:t>
      </w:r>
      <w:proofErr w:type="gramEnd"/>
      <w:r>
        <w:rPr>
          <w:rFonts w:ascii="Century" w:hAnsi="Century"/>
          <w:sz w:val="26"/>
          <w:szCs w:val="26"/>
        </w:rPr>
        <w:t xml:space="preserve"> ) dias do mês de dezembro do ano de dois mil e vinte e três.</w:t>
      </w:r>
    </w:p>
    <w:p w:rsidR="008B5467" w:rsidRDefault="008B5467" w:rsidP="008B5467">
      <w:pPr>
        <w:ind w:firstLine="900"/>
        <w:jc w:val="both"/>
        <w:rPr>
          <w:rFonts w:ascii="Century" w:hAnsi="Century"/>
          <w:sz w:val="26"/>
          <w:szCs w:val="26"/>
        </w:rPr>
      </w:pPr>
    </w:p>
    <w:p w:rsidR="008B5467" w:rsidRDefault="008B5467" w:rsidP="008B5467">
      <w:pPr>
        <w:jc w:val="both"/>
        <w:rPr>
          <w:rFonts w:ascii="Century" w:hAnsi="Century"/>
          <w:sz w:val="26"/>
          <w:szCs w:val="26"/>
        </w:rPr>
      </w:pPr>
    </w:p>
    <w:p w:rsidR="008B5467" w:rsidRDefault="008B5467" w:rsidP="008B5467">
      <w:pPr>
        <w:jc w:val="both"/>
        <w:rPr>
          <w:rFonts w:ascii="Century" w:hAnsi="Century"/>
          <w:sz w:val="26"/>
          <w:szCs w:val="26"/>
        </w:rPr>
      </w:pPr>
    </w:p>
    <w:p w:rsidR="008B5467" w:rsidRDefault="008B5467" w:rsidP="008B5467">
      <w:pPr>
        <w:jc w:val="both"/>
        <w:rPr>
          <w:rFonts w:ascii="Century" w:hAnsi="Century"/>
          <w:sz w:val="26"/>
          <w:szCs w:val="26"/>
        </w:rPr>
      </w:pPr>
    </w:p>
    <w:p w:rsidR="008B5467" w:rsidRDefault="008B5467" w:rsidP="008B5467">
      <w:pPr>
        <w:jc w:val="center"/>
        <w:rPr>
          <w:rFonts w:ascii="Century" w:hAnsi="Century"/>
          <w:b/>
          <w:sz w:val="26"/>
          <w:szCs w:val="26"/>
        </w:rPr>
      </w:pPr>
      <w:r>
        <w:rPr>
          <w:rFonts w:ascii="Century" w:hAnsi="Century"/>
          <w:b/>
          <w:sz w:val="26"/>
          <w:szCs w:val="26"/>
        </w:rPr>
        <w:t>Vereador Rodrigo Antônio Vieceli</w:t>
      </w:r>
    </w:p>
    <w:p w:rsidR="008B5467" w:rsidRDefault="008B5467" w:rsidP="008B5467">
      <w:pPr>
        <w:jc w:val="center"/>
      </w:pPr>
      <w:r>
        <w:rPr>
          <w:rFonts w:ascii="Century" w:hAnsi="Century"/>
          <w:b/>
          <w:sz w:val="26"/>
          <w:szCs w:val="26"/>
        </w:rPr>
        <w:t>Presidente do Poder Legislativo Municipal</w:t>
      </w:r>
    </w:p>
    <w:p w:rsidR="0019641F" w:rsidRDefault="0019641F"/>
    <w:sectPr w:rsidR="0019641F" w:rsidSect="00817171">
      <w:pgSz w:w="11907" w:h="16840" w:code="9"/>
      <w:pgMar w:top="180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67"/>
    <w:rsid w:val="0019641F"/>
    <w:rsid w:val="00287B87"/>
    <w:rsid w:val="004F4F57"/>
    <w:rsid w:val="008B5467"/>
    <w:rsid w:val="00DC0626"/>
    <w:rsid w:val="00E3258E"/>
    <w:rsid w:val="00E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9FE16-4477-41E1-9A71-2A7415C6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4F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4FE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2023-12-11T21:14:00Z</cp:lastPrinted>
  <dcterms:created xsi:type="dcterms:W3CDTF">2023-12-11T12:34:00Z</dcterms:created>
  <dcterms:modified xsi:type="dcterms:W3CDTF">2023-12-11T22:46:00Z</dcterms:modified>
</cp:coreProperties>
</file>