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171950" cy="1143000"/>
            <wp:effectExtent b="0" l="0" r="0" t="0"/>
            <wp:docPr descr="timbre" id="1" name="image1.jpg"/>
            <a:graphic>
              <a:graphicData uri="http://schemas.openxmlformats.org/drawingml/2006/picture">
                <pic:pic>
                  <pic:nvPicPr>
                    <pic:cNvPr descr="timbr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Of. No. 004/2019</w:t>
        <w:tab/>
        <w:tab/>
        <w:tab/>
        <w:t xml:space="preserve">       Vale Real, 09 de julho de 2019.</w:t>
      </w:r>
    </w:p>
    <w:p w:rsidR="00000000" w:rsidDel="00000000" w:rsidP="00000000" w:rsidRDefault="00000000" w:rsidRPr="00000000" w14:paraId="00000006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-657224</wp:posOffset>
            </wp:positionH>
            <wp:positionV relativeFrom="paragraph">
              <wp:posOffset>352425</wp:posOffset>
            </wp:positionV>
            <wp:extent cx="6819900" cy="655038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550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/>
      <w:pgMar w:bottom="1417" w:top="566.92913385826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