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72B02AA7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126849">
        <w:rPr>
          <w:rFonts w:ascii="Arial" w:hAnsi="Arial" w:cs="Arial"/>
          <w:color w:val="000000"/>
        </w:rPr>
        <w:t>5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67B0A903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FC11AE">
        <w:rPr>
          <w:rFonts w:ascii="Arial" w:hAnsi="Arial" w:cs="Arial"/>
        </w:rPr>
        <w:t>trinta e um</w:t>
      </w:r>
      <w:r w:rsidR="00141D67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5032C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 Projet</w:t>
      </w:r>
      <w:r w:rsidR="00842934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 número</w:t>
      </w:r>
      <w:r w:rsidR="00680B02">
        <w:rPr>
          <w:rFonts w:ascii="Arial" w:hAnsi="Arial" w:cs="Arial"/>
        </w:rPr>
        <w:t xml:space="preserve"> </w:t>
      </w:r>
      <w:r w:rsidR="00FC11AE">
        <w:rPr>
          <w:rFonts w:ascii="Arial" w:hAnsi="Arial" w:cs="Arial"/>
        </w:rPr>
        <w:t>trinta e dois</w:t>
      </w:r>
      <w:r w:rsidR="004043DB">
        <w:rPr>
          <w:rFonts w:ascii="Arial" w:hAnsi="Arial" w:cs="Arial"/>
        </w:rPr>
        <w:t xml:space="preserve"> (</w:t>
      </w:r>
      <w:r w:rsidR="00FC11AE">
        <w:rPr>
          <w:rFonts w:ascii="Arial" w:hAnsi="Arial" w:cs="Arial"/>
        </w:rPr>
        <w:t>32</w:t>
      </w:r>
      <w:r w:rsidR="004043DB">
        <w:rPr>
          <w:rFonts w:ascii="Arial" w:hAnsi="Arial" w:cs="Arial"/>
        </w:rPr>
        <w:t>)</w:t>
      </w:r>
      <w:r w:rsidR="00FC11AE">
        <w:rPr>
          <w:rFonts w:ascii="Arial" w:hAnsi="Arial" w:cs="Arial"/>
        </w:rPr>
        <w:t>, e Emenda Modificativa número 01/2022 ao Projeto de Lei número 32/2022, apresentada pelo Vereador André Mallmann</w:t>
      </w:r>
      <w:r w:rsidR="00151F5C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FC11AE">
        <w:rPr>
          <w:rFonts w:ascii="Arial" w:hAnsi="Arial" w:cs="Arial"/>
        </w:rPr>
        <w:t xml:space="preserve"> o Projeto de Lei trinta e dois (32)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</w:t>
      </w:r>
      <w:r w:rsidR="00830A35">
        <w:rPr>
          <w:rFonts w:ascii="Arial" w:hAnsi="Arial" w:cs="Arial"/>
        </w:rPr>
        <w:t xml:space="preserve"> e votação</w:t>
      </w:r>
      <w:r w:rsidR="00980047">
        <w:rPr>
          <w:rFonts w:ascii="Arial" w:hAnsi="Arial" w:cs="Arial"/>
        </w:rPr>
        <w:t>, fo</w:t>
      </w:r>
      <w:r w:rsidR="00151F5C">
        <w:rPr>
          <w:rFonts w:ascii="Arial" w:hAnsi="Arial" w:cs="Arial"/>
        </w:rPr>
        <w:t>i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5361B">
        <w:rPr>
          <w:rFonts w:ascii="Arial" w:hAnsi="Arial" w:cs="Arial"/>
        </w:rPr>
        <w:t xml:space="preserve"> por </w:t>
      </w:r>
      <w:r w:rsidR="00151F5C">
        <w:rPr>
          <w:rFonts w:ascii="Arial" w:hAnsi="Arial" w:cs="Arial"/>
        </w:rPr>
        <w:t>todos</w:t>
      </w:r>
      <w:r w:rsidR="00980047">
        <w:rPr>
          <w:rFonts w:ascii="Arial" w:hAnsi="Arial" w:cs="Arial"/>
        </w:rPr>
        <w:t xml:space="preserve"> </w:t>
      </w:r>
      <w:r w:rsidR="00151F5C">
        <w:rPr>
          <w:rFonts w:ascii="Arial" w:hAnsi="Arial" w:cs="Arial"/>
        </w:rPr>
        <w:t>d</w:t>
      </w:r>
      <w:r w:rsidR="00980047">
        <w:rPr>
          <w:rFonts w:ascii="Arial" w:hAnsi="Arial" w:cs="Arial"/>
        </w:rPr>
        <w:t>a Comissão Geral de Pareceres</w:t>
      </w:r>
      <w:r w:rsidR="00FC11AE">
        <w:rPr>
          <w:rFonts w:ascii="Arial" w:hAnsi="Arial" w:cs="Arial"/>
        </w:rPr>
        <w:t xml:space="preserve"> com a Emenda Modificativa número 01/2022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FC11AE">
        <w:rPr>
          <w:rFonts w:ascii="Arial" w:hAnsi="Arial" w:cs="Arial"/>
        </w:rPr>
        <w:t>31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5032C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84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1F5C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1AE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90</cp:revision>
  <cp:lastPrinted>2022-05-31T22:08:00Z</cp:lastPrinted>
  <dcterms:created xsi:type="dcterms:W3CDTF">2019-02-07T16:33:00Z</dcterms:created>
  <dcterms:modified xsi:type="dcterms:W3CDTF">2022-05-31T22:10:00Z</dcterms:modified>
</cp:coreProperties>
</file>