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8ECB03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476224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BB9690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E06A0">
        <w:rPr>
          <w:rFonts w:eastAsia="Times New Roman"/>
          <w:sz w:val="24"/>
          <w:szCs w:val="24"/>
        </w:rPr>
        <w:t>2</w:t>
      </w:r>
      <w:r w:rsidR="00476224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77777777" w:rsidR="00476224" w:rsidRDefault="00C7293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76224" w:rsidRPr="00242561">
        <w:rPr>
          <w:b/>
          <w:bCs/>
          <w:color w:val="000000"/>
          <w:sz w:val="24"/>
          <w:szCs w:val="24"/>
        </w:rPr>
        <w:t>Cria a função pública de agente visitador e autoriza o Poder Executivo a contratar em caráter emergencial, de excepcional interesse público na forma do artigo 37, inciso IX da Constituição Federal, de 01 (um) profissional para atuação como visitador no programa PIM e dá outras providências.</w:t>
      </w:r>
      <w:r w:rsidR="00476224">
        <w:rPr>
          <w:b/>
          <w:bCs/>
          <w:color w:val="000000"/>
          <w:sz w:val="24"/>
          <w:szCs w:val="24"/>
        </w:rPr>
        <w:t xml:space="preserve"> 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14D4169A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476224">
        <w:rPr>
          <w:rFonts w:eastAsia="Times New Roman"/>
          <w:sz w:val="24"/>
          <w:szCs w:val="24"/>
        </w:rPr>
        <w:t>o Poder Executivo a criar função pública de Agente Visitador e autoriza a contratação emergencial de um profissional para o atendimento ao Programa PIM – Programa Primeira Infância Melhor, criado pela Lei Estadual nº 12.544/2006. A contratação tem o período de até dois anos, prorrogável por igual período, com o vencimento Padrão 02 valor de R$1.511,85. A seleção se dará por processo seletivo.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7FCD279A" w14:textId="23D2A478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AD7E71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66C79"/>
    <w:rsid w:val="00211C3E"/>
    <w:rsid w:val="002515DA"/>
    <w:rsid w:val="00286F10"/>
    <w:rsid w:val="003003B9"/>
    <w:rsid w:val="003230D3"/>
    <w:rsid w:val="00385C8E"/>
    <w:rsid w:val="00392A7C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9E06A0"/>
    <w:rsid w:val="00A91D6A"/>
    <w:rsid w:val="00AD7E71"/>
    <w:rsid w:val="00AF2A16"/>
    <w:rsid w:val="00B3347F"/>
    <w:rsid w:val="00B6461D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36</cp:revision>
  <cp:lastPrinted>2024-04-08T17:27:00Z</cp:lastPrinted>
  <dcterms:created xsi:type="dcterms:W3CDTF">2023-02-03T12:01:00Z</dcterms:created>
  <dcterms:modified xsi:type="dcterms:W3CDTF">2024-04-08T17:27:00Z</dcterms:modified>
</cp:coreProperties>
</file>