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F154C5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D12DED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35F911D2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8F0B58">
        <w:rPr>
          <w:rFonts w:eastAsia="Times New Roman"/>
          <w:sz w:val="24"/>
          <w:szCs w:val="24"/>
        </w:rPr>
        <w:t>8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583C8D95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>autorizar abertura de crédito adicional especial no valor de R$ 23.281,08 (vinte e três mil, duzentos e oitenta e um mil e oito 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25880"/>
    <w:rsid w:val="00380261"/>
    <w:rsid w:val="00406E25"/>
    <w:rsid w:val="004C31CE"/>
    <w:rsid w:val="00766A29"/>
    <w:rsid w:val="008F0B58"/>
    <w:rsid w:val="00C72937"/>
    <w:rsid w:val="00D12DED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cp:lastPrinted>2023-02-14T21:41:00Z</cp:lastPrinted>
  <dcterms:created xsi:type="dcterms:W3CDTF">2023-02-03T12:01:00Z</dcterms:created>
  <dcterms:modified xsi:type="dcterms:W3CDTF">2023-02-14T21:41:00Z</dcterms:modified>
</cp:coreProperties>
</file>