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CFC2532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2F5E02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62F650C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9E7778">
        <w:rPr>
          <w:rFonts w:ascii="Arial" w:hAnsi="Arial" w:cs="Arial"/>
        </w:rPr>
        <w:t>d</w:t>
      </w:r>
      <w:r w:rsidR="002F5E02">
        <w:rPr>
          <w:rFonts w:ascii="Arial" w:hAnsi="Arial" w:cs="Arial"/>
        </w:rPr>
        <w:t>ezenove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667991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9E7778">
        <w:rPr>
          <w:rFonts w:ascii="Arial" w:hAnsi="Arial" w:cs="Arial"/>
        </w:rPr>
        <w:t>a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9E7778">
        <w:rPr>
          <w:rFonts w:ascii="Arial" w:hAnsi="Arial" w:cs="Arial"/>
        </w:rPr>
        <w:t xml:space="preserve">Suplente Marieta Beatriz </w:t>
      </w:r>
      <w:proofErr w:type="spellStart"/>
      <w:r w:rsidR="009E7778">
        <w:rPr>
          <w:rFonts w:ascii="Arial" w:hAnsi="Arial" w:cs="Arial"/>
        </w:rPr>
        <w:t>Pletsch</w:t>
      </w:r>
      <w:proofErr w:type="spellEnd"/>
      <w:r w:rsidR="009E7778">
        <w:rPr>
          <w:rFonts w:ascii="Arial" w:hAnsi="Arial" w:cs="Arial"/>
        </w:rPr>
        <w:t xml:space="preserve"> no lugar do vereador </w:t>
      </w:r>
      <w:r w:rsidR="00252B87">
        <w:rPr>
          <w:rFonts w:ascii="Arial" w:hAnsi="Arial" w:cs="Arial"/>
        </w:rPr>
        <w:t xml:space="preserve">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 xml:space="preserve">para ler o seu parecer jurídico referente </w:t>
      </w:r>
      <w:r w:rsidR="009E7778">
        <w:rPr>
          <w:rFonts w:ascii="Arial" w:hAnsi="Arial" w:cs="Arial"/>
        </w:rPr>
        <w:t xml:space="preserve">ao projeto de lei em análise de </w:t>
      </w:r>
      <w:r w:rsidR="002F5E02">
        <w:rPr>
          <w:rFonts w:ascii="Arial" w:hAnsi="Arial" w:cs="Arial"/>
        </w:rPr>
        <w:t>número 62</w:t>
      </w:r>
      <w:r w:rsidR="009E7778">
        <w:rPr>
          <w:rFonts w:ascii="Arial" w:hAnsi="Arial" w:cs="Arial"/>
        </w:rPr>
        <w:t xml:space="preserve">/2023 (sessenta e </w:t>
      </w:r>
      <w:r w:rsidR="002F5E02">
        <w:rPr>
          <w:rFonts w:ascii="Arial" w:hAnsi="Arial" w:cs="Arial"/>
        </w:rPr>
        <w:t>dois</w:t>
      </w:r>
      <w:r w:rsidR="009E7778">
        <w:rPr>
          <w:rFonts w:ascii="Arial" w:hAnsi="Arial" w:cs="Arial"/>
        </w:rPr>
        <w:t>)</w:t>
      </w:r>
      <w:r w:rsidR="00667991">
        <w:rPr>
          <w:rFonts w:ascii="Arial" w:hAnsi="Arial" w:cs="Arial"/>
        </w:rPr>
        <w:t xml:space="preserve">. Após a leitura do parecer jurídico, a comissão analisou </w:t>
      </w:r>
      <w:r w:rsidR="009E7778">
        <w:rPr>
          <w:rFonts w:ascii="Arial" w:hAnsi="Arial" w:cs="Arial"/>
        </w:rPr>
        <w:t>os projetos de lei citados</w:t>
      </w:r>
      <w:r w:rsidR="00667991">
        <w:rPr>
          <w:rFonts w:ascii="Arial" w:hAnsi="Arial" w:cs="Arial"/>
        </w:rPr>
        <w:t xml:space="preserve">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 projeto de lei,</w:t>
      </w:r>
      <w:r w:rsidR="00667991">
        <w:rPr>
          <w:rFonts w:ascii="Arial" w:hAnsi="Arial" w:cs="Arial"/>
        </w:rPr>
        <w:t xml:space="preserve"> emitindo parecer favoráve</w:t>
      </w:r>
      <w:r w:rsidR="002F5E02">
        <w:rPr>
          <w:rFonts w:ascii="Arial" w:hAnsi="Arial" w:cs="Arial"/>
        </w:rPr>
        <w:t>l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9E7778">
        <w:rPr>
          <w:rFonts w:ascii="Arial" w:hAnsi="Arial" w:cs="Arial"/>
        </w:rPr>
        <w:t>1</w:t>
      </w:r>
      <w:r w:rsidR="002F5E02">
        <w:rPr>
          <w:rFonts w:ascii="Arial" w:hAnsi="Arial" w:cs="Arial"/>
        </w:rPr>
        <w:t>9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67991">
        <w:rPr>
          <w:rFonts w:ascii="Arial" w:hAnsi="Arial" w:cs="Arial"/>
        </w:rPr>
        <w:t>setembr</w:t>
      </w:r>
      <w:r w:rsidR="000E5FBD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93</cp:revision>
  <cp:lastPrinted>2023-09-25T13:29:00Z</cp:lastPrinted>
  <dcterms:created xsi:type="dcterms:W3CDTF">2019-02-07T16:33:00Z</dcterms:created>
  <dcterms:modified xsi:type="dcterms:W3CDTF">2023-09-25T13:29:00Z</dcterms:modified>
</cp:coreProperties>
</file>