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C611E2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154340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7DDE0F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</w:t>
      </w:r>
      <w:r w:rsidR="00154340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5F5829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000BFA">
        <w:rPr>
          <w:rFonts w:eastAsia="Times New Roman"/>
          <w:sz w:val="24"/>
          <w:szCs w:val="24"/>
        </w:rPr>
        <w:t>0</w:t>
      </w:r>
      <w:r w:rsidR="00154340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/0</w:t>
      </w:r>
      <w:r w:rsidR="00000BF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129040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154340">
        <w:rPr>
          <w:rFonts w:eastAsia="Times New Roman"/>
          <w:sz w:val="24"/>
          <w:szCs w:val="24"/>
        </w:rPr>
        <w:t>Altera o anexo III da Lei Municipal de nº 1.330/2010 de 17 de novembro de 2010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8DFD9C6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154340">
        <w:rPr>
          <w:rFonts w:eastAsia="Times New Roman"/>
          <w:sz w:val="24"/>
          <w:szCs w:val="24"/>
        </w:rPr>
        <w:t>alterar anexo III da Lei 1.330/2010, a alteração se faz necessária para inclusão da Licença de Única, Licença Prévia de Ampliação e Licença de Ampliação</w:t>
      </w:r>
      <w:r w:rsidR="00000BFA">
        <w:rPr>
          <w:rFonts w:eastAsia="Times New Roman"/>
          <w:sz w:val="24"/>
          <w:szCs w:val="24"/>
        </w:rPr>
        <w:t>.</w:t>
      </w:r>
      <w:r w:rsidR="00154340">
        <w:rPr>
          <w:rFonts w:eastAsia="Times New Roman"/>
          <w:sz w:val="24"/>
          <w:szCs w:val="24"/>
        </w:rPr>
        <w:t xml:space="preserve"> Não houve aumento de alíquota das licenças, apenas a inclusão das três modalidades para viabilizar novos empreendimentos. A inclusão de nova modalidade de cobrança e a cobrança de 1,60 VRM de vistorias de fossa e filtro, que não havia a previsão legal.</w:t>
      </w:r>
    </w:p>
    <w:p w14:paraId="0000000E" w14:textId="6EE35F9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58F8C17" w14:textId="7777777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FF84CCE" w14:textId="77777777" w:rsidR="00D62BBC" w:rsidRDefault="00D62BBC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EFDF6F7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26318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000BFA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Pr="00D2322E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7E23B2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29</cp:revision>
  <cp:lastPrinted>2023-07-04T17:56:00Z</cp:lastPrinted>
  <dcterms:created xsi:type="dcterms:W3CDTF">2023-02-03T12:01:00Z</dcterms:created>
  <dcterms:modified xsi:type="dcterms:W3CDTF">2023-07-10T13:24:00Z</dcterms:modified>
</cp:coreProperties>
</file>