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766A29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4" w14:textId="047B8C5F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Parecer n.º: </w:t>
      </w:r>
      <w:r w:rsidR="005A3698">
        <w:rPr>
          <w:rFonts w:eastAsia="Times New Roman"/>
          <w:sz w:val="24"/>
          <w:szCs w:val="24"/>
        </w:rPr>
        <w:t>09</w:t>
      </w:r>
      <w:r w:rsidR="00902A52">
        <w:rPr>
          <w:rFonts w:eastAsia="Times New Roman"/>
          <w:sz w:val="24"/>
          <w:szCs w:val="24"/>
        </w:rPr>
        <w:t>/</w:t>
      </w:r>
      <w:r w:rsidRPr="00766A29">
        <w:rPr>
          <w:rFonts w:eastAsia="Times New Roman"/>
          <w:sz w:val="24"/>
          <w:szCs w:val="24"/>
        </w:rPr>
        <w:t>2023</w:t>
      </w:r>
    </w:p>
    <w:p w14:paraId="00000005" w14:textId="3BB19D7F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Matéria:</w:t>
      </w:r>
      <w:r w:rsidRPr="00766A29">
        <w:rPr>
          <w:rFonts w:eastAsia="Times New Roman"/>
          <w:sz w:val="24"/>
          <w:szCs w:val="24"/>
        </w:rPr>
        <w:t xml:space="preserve"> PL n.º </w:t>
      </w:r>
      <w:r w:rsidR="00902A52">
        <w:rPr>
          <w:rFonts w:eastAsia="Times New Roman"/>
          <w:sz w:val="24"/>
          <w:szCs w:val="24"/>
        </w:rPr>
        <w:t>10</w:t>
      </w:r>
      <w:r w:rsidRPr="00766A29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Iniciativa:</w:t>
      </w:r>
      <w:r w:rsidRPr="00766A29">
        <w:rPr>
          <w:rFonts w:eastAsia="Times New Roman"/>
          <w:sz w:val="24"/>
          <w:szCs w:val="24"/>
        </w:rPr>
        <w:t xml:space="preserve"> Poder Executivo</w:t>
      </w:r>
    </w:p>
    <w:p w14:paraId="00000007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Data entrada: </w:t>
      </w:r>
      <w:r w:rsidRPr="00766A29">
        <w:rPr>
          <w:rFonts w:eastAsia="Times New Roman"/>
          <w:sz w:val="24"/>
          <w:szCs w:val="24"/>
        </w:rPr>
        <w:t>01/02/2023</w:t>
      </w:r>
    </w:p>
    <w:p w14:paraId="00000008" w14:textId="0D657613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Relator:</w:t>
      </w:r>
      <w:r w:rsidRPr="00766A29">
        <w:rPr>
          <w:rFonts w:eastAsia="Times New Roman"/>
          <w:sz w:val="24"/>
          <w:szCs w:val="24"/>
        </w:rPr>
        <w:t xml:space="preserve"> Ver.</w:t>
      </w:r>
      <w:r w:rsidR="00211C3E" w:rsidRPr="00766A29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66053907" w:rsidR="00F75EB8" w:rsidRDefault="00C72937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Ementa:</w:t>
      </w:r>
      <w:r w:rsidR="00EB235D">
        <w:rPr>
          <w:rFonts w:eastAsia="Times New Roman"/>
          <w:b/>
          <w:color w:val="1D2228"/>
          <w:sz w:val="24"/>
          <w:szCs w:val="24"/>
        </w:rPr>
        <w:t xml:space="preserve"> </w:t>
      </w:r>
      <w:r w:rsidR="008F0B58">
        <w:rPr>
          <w:rFonts w:eastAsia="Times New Roman"/>
          <w:bCs/>
          <w:color w:val="1D2228"/>
          <w:sz w:val="24"/>
          <w:szCs w:val="24"/>
        </w:rPr>
        <w:t>Autoriza abertura de crédito adicional especial no orçamento corrente</w:t>
      </w:r>
      <w:r w:rsidR="00380261">
        <w:rPr>
          <w:rFonts w:eastAsia="Times New Roman"/>
          <w:color w:val="1D2228"/>
          <w:sz w:val="24"/>
          <w:szCs w:val="24"/>
        </w:rPr>
        <w:t>.</w:t>
      </w:r>
      <w:r w:rsidR="00EB235D">
        <w:rPr>
          <w:rFonts w:eastAsia="Times New Roman"/>
          <w:color w:val="1D2228"/>
          <w:sz w:val="24"/>
          <w:szCs w:val="24"/>
        </w:rPr>
        <w:t xml:space="preserve"> </w:t>
      </w:r>
    </w:p>
    <w:p w14:paraId="23D3A0C3" w14:textId="7481249B" w:rsidR="00766A29" w:rsidRPr="00766A29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Parecer:</w:t>
      </w:r>
      <w:r w:rsidRPr="00766A29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Relatório: </w:t>
      </w:r>
    </w:p>
    <w:p w14:paraId="0000000D" w14:textId="7923093E" w:rsidR="00F75EB8" w:rsidRPr="00766A29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A matéria em análise tramita nesta Casa Legislativa, por iniciativa da Sra. Prefeita Municipal, sob a forma de projeto de lei, tendo, como </w:t>
      </w:r>
      <w:r w:rsidR="008F0B58">
        <w:rPr>
          <w:rFonts w:eastAsia="Times New Roman"/>
          <w:bCs/>
          <w:color w:val="1D2228"/>
          <w:sz w:val="24"/>
          <w:szCs w:val="24"/>
        </w:rPr>
        <w:t xml:space="preserve">autorizar abertura de crédito adicional especial no valor de R$ </w:t>
      </w:r>
      <w:r w:rsidR="00902A52">
        <w:rPr>
          <w:rFonts w:eastAsia="Times New Roman"/>
          <w:bCs/>
          <w:color w:val="1D2228"/>
          <w:sz w:val="24"/>
          <w:szCs w:val="24"/>
        </w:rPr>
        <w:t>274.272,73</w:t>
      </w:r>
      <w:r w:rsidR="008F0B58">
        <w:rPr>
          <w:rFonts w:eastAsia="Times New Roman"/>
          <w:bCs/>
          <w:color w:val="1D2228"/>
          <w:sz w:val="24"/>
          <w:szCs w:val="24"/>
        </w:rPr>
        <w:t xml:space="preserve"> (</w:t>
      </w:r>
      <w:r w:rsidR="00902A52">
        <w:rPr>
          <w:rFonts w:eastAsia="Times New Roman"/>
          <w:bCs/>
          <w:color w:val="1D2228"/>
          <w:sz w:val="24"/>
          <w:szCs w:val="24"/>
        </w:rPr>
        <w:t>duzentos e setenta e quatro mil</w:t>
      </w:r>
      <w:r w:rsidR="008F0B58">
        <w:rPr>
          <w:rFonts w:eastAsia="Times New Roman"/>
          <w:bCs/>
          <w:color w:val="1D2228"/>
          <w:sz w:val="24"/>
          <w:szCs w:val="24"/>
        </w:rPr>
        <w:t xml:space="preserve">, </w:t>
      </w:r>
      <w:r w:rsidR="00902A52">
        <w:rPr>
          <w:rFonts w:eastAsia="Times New Roman"/>
          <w:bCs/>
          <w:color w:val="1D2228"/>
          <w:sz w:val="24"/>
          <w:szCs w:val="24"/>
        </w:rPr>
        <w:t xml:space="preserve">duzentos </w:t>
      </w:r>
      <w:r w:rsidR="00C8620F">
        <w:rPr>
          <w:rFonts w:eastAsia="Times New Roman"/>
          <w:bCs/>
          <w:color w:val="1D2228"/>
          <w:sz w:val="24"/>
          <w:szCs w:val="24"/>
        </w:rPr>
        <w:t xml:space="preserve">e setenta e </w:t>
      </w:r>
      <w:r w:rsidR="00902A52">
        <w:rPr>
          <w:rFonts w:eastAsia="Times New Roman"/>
          <w:bCs/>
          <w:color w:val="1D2228"/>
          <w:sz w:val="24"/>
          <w:szCs w:val="24"/>
        </w:rPr>
        <w:t>dois</w:t>
      </w:r>
      <w:r w:rsidR="00C8620F">
        <w:rPr>
          <w:rFonts w:eastAsia="Times New Roman"/>
          <w:bCs/>
          <w:color w:val="1D2228"/>
          <w:sz w:val="24"/>
          <w:szCs w:val="24"/>
        </w:rPr>
        <w:t xml:space="preserve"> reais e setenta e </w:t>
      </w:r>
      <w:r w:rsidR="00902A52">
        <w:rPr>
          <w:rFonts w:eastAsia="Times New Roman"/>
          <w:bCs/>
          <w:color w:val="1D2228"/>
          <w:sz w:val="24"/>
          <w:szCs w:val="24"/>
        </w:rPr>
        <w:t>três</w:t>
      </w:r>
      <w:r w:rsidR="00C8620F">
        <w:rPr>
          <w:rFonts w:eastAsia="Times New Roman"/>
          <w:bCs/>
          <w:color w:val="1D2228"/>
          <w:sz w:val="24"/>
          <w:szCs w:val="24"/>
        </w:rPr>
        <w:t xml:space="preserve"> </w:t>
      </w:r>
      <w:r w:rsidR="008F0B58">
        <w:rPr>
          <w:rFonts w:eastAsia="Times New Roman"/>
          <w:bCs/>
          <w:color w:val="1D2228"/>
          <w:sz w:val="24"/>
          <w:szCs w:val="24"/>
        </w:rPr>
        <w:t>centavos) orçamento corrente</w:t>
      </w:r>
      <w:r w:rsidR="00EB235D">
        <w:rPr>
          <w:rFonts w:eastAsia="Times New Roman"/>
          <w:color w:val="1D2228"/>
          <w:sz w:val="24"/>
          <w:szCs w:val="24"/>
        </w:rPr>
        <w:t>.</w:t>
      </w: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E" w14:textId="033F7E82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 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encontra-se nesta Comissão, em atendimento às normas regimentais, estando, sob a responsabilidade desta Relatoria, para ser </w:t>
      </w:r>
      <w:r w:rsidR="003230D3" w:rsidRPr="00766A29">
        <w:rPr>
          <w:rFonts w:eastAsia="Times New Roman"/>
          <w:color w:val="1D2228"/>
          <w:sz w:val="24"/>
          <w:szCs w:val="24"/>
        </w:rPr>
        <w:t>proferido</w:t>
      </w:r>
      <w:r w:rsidRPr="00766A29">
        <w:rPr>
          <w:rFonts w:eastAsia="Times New Roman"/>
          <w:color w:val="1D2228"/>
          <w:sz w:val="24"/>
          <w:szCs w:val="24"/>
        </w:rPr>
        <w:t xml:space="preserve"> o parecer da legalidade, constitucionalidade e regimentalidade das matérias.</w:t>
      </w:r>
    </w:p>
    <w:p w14:paraId="0000000F" w14:textId="77777777" w:rsidR="00F75EB8" w:rsidRPr="00766A29" w:rsidRDefault="00C72937">
      <w:pPr>
        <w:shd w:val="clear" w:color="auto" w:fill="FFFFFF"/>
        <w:spacing w:line="24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10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Parecer:</w:t>
      </w:r>
    </w:p>
    <w:p w14:paraId="00000011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atende aos fundamentos legais e constitucionais, assim, considerando o debate realizado nesta Comissão, o Parecer é favorável à tramitação da matéria. </w:t>
      </w:r>
    </w:p>
    <w:p w14:paraId="00000012" w14:textId="115076D2" w:rsidR="00F75EB8" w:rsidRDefault="004C31CE" w:rsidP="004C31CE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  <w:r>
        <w:rPr>
          <w:rFonts w:eastAsia="Times New Roman"/>
          <w:color w:val="1D2228"/>
          <w:sz w:val="24"/>
          <w:szCs w:val="24"/>
        </w:rPr>
        <w:t xml:space="preserve">São Pedro da Serra, </w:t>
      </w:r>
      <w:r w:rsidR="00F71D61">
        <w:rPr>
          <w:rFonts w:eastAsia="Times New Roman"/>
          <w:color w:val="1D2228"/>
          <w:sz w:val="24"/>
          <w:szCs w:val="24"/>
        </w:rPr>
        <w:t>14</w:t>
      </w:r>
      <w:r>
        <w:rPr>
          <w:rFonts w:eastAsia="Times New Roman"/>
          <w:color w:val="1D2228"/>
          <w:sz w:val="24"/>
          <w:szCs w:val="24"/>
        </w:rPr>
        <w:t xml:space="preserve"> de fevereiro de 2023.</w:t>
      </w:r>
    </w:p>
    <w:p w14:paraId="644EFCB1" w14:textId="77777777" w:rsidR="004C31CE" w:rsidRPr="00766A29" w:rsidRDefault="004C31CE" w:rsidP="004C31CE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</w:p>
    <w:p w14:paraId="00000013" w14:textId="77777777" w:rsidR="00F75EB8" w:rsidRPr="00766A29" w:rsidRDefault="00F75EB8">
      <w:pPr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766A29">
        <w:rPr>
          <w:rFonts w:eastAsia="Times New Roman"/>
          <w:sz w:val="24"/>
          <w:szCs w:val="24"/>
        </w:rPr>
        <w:t xml:space="preserve">___________________ </w:t>
      </w:r>
      <w:r w:rsidR="00766A29">
        <w:rPr>
          <w:rFonts w:eastAsia="Times New Roman"/>
          <w:sz w:val="24"/>
          <w:szCs w:val="24"/>
        </w:rPr>
        <w:t xml:space="preserve">    </w:t>
      </w:r>
      <w:r w:rsidRPr="00766A29">
        <w:rPr>
          <w:rFonts w:eastAsia="Times New Roman"/>
          <w:sz w:val="24"/>
          <w:szCs w:val="24"/>
        </w:rPr>
        <w:t>______________________      __________________</w:t>
      </w:r>
      <w:r w:rsidR="00766A29">
        <w:rPr>
          <w:rFonts w:eastAsia="Times New Roman"/>
          <w:sz w:val="24"/>
          <w:szCs w:val="24"/>
        </w:rPr>
        <w:t>___</w:t>
      </w:r>
    </w:p>
    <w:p w14:paraId="7D096BD6" w14:textId="77777777" w:rsidR="00766A29" w:rsidRDefault="00766A29">
      <w:pPr>
        <w:shd w:val="clear" w:color="auto" w:fill="FFFFFF"/>
        <w:rPr>
          <w:rFonts w:eastAsia="Times New Roman"/>
          <w:sz w:val="24"/>
          <w:szCs w:val="24"/>
        </w:rPr>
      </w:pPr>
    </w:p>
    <w:p w14:paraId="00000015" w14:textId="7642625D" w:rsidR="00F75EB8" w:rsidRPr="00766A29" w:rsidRDefault="00766A2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406E25" w:rsidRPr="00766A29">
        <w:rPr>
          <w:rFonts w:eastAsia="Times New Roman"/>
          <w:sz w:val="24"/>
          <w:szCs w:val="24"/>
        </w:rPr>
        <w:t>ndré Mallmann</w:t>
      </w:r>
      <w:r w:rsidR="00C72937" w:rsidRPr="00766A29">
        <w:rPr>
          <w:rFonts w:eastAsia="Times New Roman"/>
          <w:sz w:val="24"/>
          <w:szCs w:val="24"/>
        </w:rPr>
        <w:t xml:space="preserve"> </w:t>
      </w:r>
      <w:r w:rsidR="00406E25" w:rsidRPr="00766A29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6" w14:textId="1B0F2515" w:rsidR="00F75EB8" w:rsidRPr="00766A29" w:rsidRDefault="00C72937">
      <w:pPr>
        <w:shd w:val="clear" w:color="auto" w:fill="FFFFFF"/>
        <w:rPr>
          <w:rFonts w:eastAsia="Times New Roman"/>
          <w:b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766A29">
        <w:rPr>
          <w:rFonts w:eastAsia="Times New Roman"/>
          <w:b/>
          <w:sz w:val="24"/>
          <w:szCs w:val="24"/>
        </w:rPr>
        <w:t xml:space="preserve">   </w:t>
      </w:r>
      <w:r w:rsidRPr="00766A29">
        <w:rPr>
          <w:rFonts w:eastAsia="Times New Roman"/>
          <w:b/>
          <w:sz w:val="24"/>
          <w:szCs w:val="24"/>
        </w:rPr>
        <w:t xml:space="preserve"> Membro</w:t>
      </w:r>
    </w:p>
    <w:p w14:paraId="00000017" w14:textId="77777777" w:rsidR="00F75EB8" w:rsidRDefault="00F75EB8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19" w14:textId="77777777" w:rsidR="00F75EB8" w:rsidRDefault="00F75EB8">
      <w:pPr>
        <w:jc w:val="both"/>
      </w:pPr>
    </w:p>
    <w:sectPr w:rsidR="00F75EB8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211C3E"/>
    <w:rsid w:val="003230D3"/>
    <w:rsid w:val="00325880"/>
    <w:rsid w:val="00380261"/>
    <w:rsid w:val="00406E25"/>
    <w:rsid w:val="004C31CE"/>
    <w:rsid w:val="005A3698"/>
    <w:rsid w:val="00766A29"/>
    <w:rsid w:val="008F0B58"/>
    <w:rsid w:val="00902A52"/>
    <w:rsid w:val="00C72937"/>
    <w:rsid w:val="00C8620F"/>
    <w:rsid w:val="00EB235D"/>
    <w:rsid w:val="00EC19DC"/>
    <w:rsid w:val="00F71D61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16</cp:revision>
  <dcterms:created xsi:type="dcterms:W3CDTF">2023-02-03T12:01:00Z</dcterms:created>
  <dcterms:modified xsi:type="dcterms:W3CDTF">2023-02-14T21:42:00Z</dcterms:modified>
</cp:coreProperties>
</file>