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A0DDF3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2F76AA">
        <w:rPr>
          <w:rFonts w:eastAsia="Times New Roman"/>
          <w:bCs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767B4B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2F76AA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206AFA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2F76AA">
        <w:rPr>
          <w:rFonts w:eastAsia="Times New Roman"/>
          <w:sz w:val="24"/>
          <w:szCs w:val="24"/>
        </w:rPr>
        <w:t>31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205AE322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2F76AA">
        <w:rPr>
          <w:rFonts w:eastAsia="Times New Roman"/>
          <w:sz w:val="24"/>
          <w:szCs w:val="24"/>
        </w:rPr>
        <w:t>Altera o anexo II, item 9 da Lei N. 1676/2014</w:t>
      </w:r>
      <w:r w:rsidR="00AD3826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99A649E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D3BA5" w:rsidRPr="00ED3BA5">
        <w:rPr>
          <w:rFonts w:eastAsia="Times New Roman"/>
          <w:sz w:val="24"/>
          <w:szCs w:val="24"/>
        </w:rPr>
        <w:t xml:space="preserve"> </w:t>
      </w:r>
      <w:r w:rsidR="002F76AA">
        <w:rPr>
          <w:rFonts w:eastAsia="Times New Roman"/>
          <w:sz w:val="24"/>
          <w:szCs w:val="24"/>
        </w:rPr>
        <w:t>de alterar o anexo II, item 9 da Lei n. 1676/2014, reduzindo o valor cobrado de cópias solicitadas junto ao Município, de prontuários e outros documentos</w:t>
      </w:r>
      <w:r w:rsidR="00AD3826">
        <w:rPr>
          <w:rFonts w:eastAsia="Times New Roman"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CCCAB2A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2F76AA">
        <w:rPr>
          <w:rFonts w:eastAsia="Times New Roman"/>
          <w:sz w:val="24"/>
          <w:szCs w:val="24"/>
        </w:rPr>
        <w:t>14</w:t>
      </w:r>
      <w:r w:rsidRPr="00D2322E">
        <w:rPr>
          <w:rFonts w:eastAsia="Times New Roman"/>
          <w:sz w:val="24"/>
          <w:szCs w:val="24"/>
        </w:rPr>
        <w:t xml:space="preserve"> de </w:t>
      </w:r>
      <w:r w:rsidR="002F76AA">
        <w:rPr>
          <w:rFonts w:eastAsia="Times New Roman"/>
          <w:sz w:val="24"/>
          <w:szCs w:val="24"/>
        </w:rPr>
        <w:t>novembro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C3DFF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56</cp:revision>
  <cp:lastPrinted>2023-11-14T13:12:00Z</cp:lastPrinted>
  <dcterms:created xsi:type="dcterms:W3CDTF">2023-02-03T12:01:00Z</dcterms:created>
  <dcterms:modified xsi:type="dcterms:W3CDTF">2023-11-14T13:12:00Z</dcterms:modified>
</cp:coreProperties>
</file>