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701C0553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9D7A23">
        <w:rPr>
          <w:rFonts w:ascii="Arial" w:hAnsi="Arial" w:cs="Arial"/>
          <w:color w:val="000000"/>
        </w:rPr>
        <w:t>8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7EE4A0BA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 xml:space="preserve">vinte e </w:t>
      </w:r>
      <w:r w:rsidR="00786031">
        <w:rPr>
          <w:rFonts w:ascii="Arial" w:hAnsi="Arial" w:cs="Arial"/>
        </w:rPr>
        <w:t>nove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124140">
        <w:rPr>
          <w:rFonts w:ascii="Arial" w:hAnsi="Arial" w:cs="Arial"/>
        </w:rPr>
        <w:t>março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 xml:space="preserve">s </w:t>
      </w:r>
      <w:r w:rsidR="00C37993">
        <w:rPr>
          <w:rFonts w:ascii="Arial" w:hAnsi="Arial" w:cs="Arial"/>
        </w:rPr>
        <w:t xml:space="preserve">trinta e </w:t>
      </w:r>
      <w:r w:rsidR="00786031">
        <w:rPr>
          <w:rFonts w:ascii="Arial" w:hAnsi="Arial" w:cs="Arial"/>
        </w:rPr>
        <w:t>nove</w:t>
      </w:r>
      <w:r w:rsidR="00C37993">
        <w:rPr>
          <w:rFonts w:ascii="Arial" w:hAnsi="Arial" w:cs="Arial"/>
        </w:rPr>
        <w:t xml:space="preserve"> (3</w:t>
      </w:r>
      <w:r w:rsidR="00786031">
        <w:rPr>
          <w:rFonts w:ascii="Arial" w:hAnsi="Arial" w:cs="Arial"/>
        </w:rPr>
        <w:t>9</w:t>
      </w:r>
      <w:r w:rsidR="00C37993">
        <w:rPr>
          <w:rFonts w:ascii="Arial" w:hAnsi="Arial" w:cs="Arial"/>
        </w:rPr>
        <w:t xml:space="preserve">), </w:t>
      </w:r>
      <w:r w:rsidR="00786031">
        <w:rPr>
          <w:rFonts w:ascii="Arial" w:hAnsi="Arial" w:cs="Arial"/>
        </w:rPr>
        <w:t>quarenta</w:t>
      </w:r>
      <w:r w:rsidR="00C37993">
        <w:rPr>
          <w:rFonts w:ascii="Arial" w:hAnsi="Arial" w:cs="Arial"/>
        </w:rPr>
        <w:t xml:space="preserve"> (</w:t>
      </w:r>
      <w:r w:rsidR="00786031">
        <w:rPr>
          <w:rFonts w:ascii="Arial" w:hAnsi="Arial" w:cs="Arial"/>
        </w:rPr>
        <w:t>40</w:t>
      </w:r>
      <w:r w:rsidR="00C37993">
        <w:rPr>
          <w:rFonts w:ascii="Arial" w:hAnsi="Arial" w:cs="Arial"/>
        </w:rPr>
        <w:t>)</w:t>
      </w:r>
      <w:r w:rsidR="00786031">
        <w:rPr>
          <w:rFonts w:ascii="Arial" w:hAnsi="Arial" w:cs="Arial"/>
        </w:rPr>
        <w:t xml:space="preserve"> e</w:t>
      </w:r>
      <w:r w:rsidR="00C37993">
        <w:rPr>
          <w:rFonts w:ascii="Arial" w:hAnsi="Arial" w:cs="Arial"/>
        </w:rPr>
        <w:t xml:space="preserve"> </w:t>
      </w:r>
      <w:r w:rsidR="00786031">
        <w:rPr>
          <w:rFonts w:ascii="Arial" w:hAnsi="Arial" w:cs="Arial"/>
        </w:rPr>
        <w:t>quarenta e dois</w:t>
      </w:r>
      <w:r w:rsidR="00C37993">
        <w:rPr>
          <w:rFonts w:ascii="Arial" w:hAnsi="Arial" w:cs="Arial"/>
        </w:rPr>
        <w:t xml:space="preserve"> (</w:t>
      </w:r>
      <w:r w:rsidR="00786031">
        <w:rPr>
          <w:rFonts w:ascii="Arial" w:hAnsi="Arial" w:cs="Arial"/>
        </w:rPr>
        <w:t>42</w:t>
      </w:r>
      <w:r w:rsidR="00C37993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Ainda na reunião, o Presidente informou o recebimento por e-mail </w:t>
      </w:r>
      <w:r w:rsidR="009D7A23">
        <w:rPr>
          <w:rFonts w:ascii="Arial" w:hAnsi="Arial" w:cs="Arial"/>
        </w:rPr>
        <w:t>Tribunal de Contas do Estado</w:t>
      </w:r>
      <w:r w:rsidR="009D7A23">
        <w:rPr>
          <w:rFonts w:ascii="Arial" w:hAnsi="Arial" w:cs="Arial"/>
        </w:rPr>
        <w:t xml:space="preserve">, as contas do exercício de 2019 da Prefeitura Municipal, a Comissão Geral de Pareceres conforme </w:t>
      </w:r>
      <w:r w:rsidR="009D7A23" w:rsidRPr="009D7A23">
        <w:rPr>
          <w:rFonts w:ascii="Arial" w:hAnsi="Arial" w:cs="Arial"/>
        </w:rPr>
        <w:t>§1° do art. 169</w:t>
      </w:r>
      <w:r w:rsidR="009D7A23">
        <w:rPr>
          <w:rFonts w:ascii="Arial" w:hAnsi="Arial" w:cs="Arial"/>
        </w:rPr>
        <w:t xml:space="preserve"> do Regimento Interno da Câmara, enviou </w:t>
      </w:r>
      <w:r w:rsidR="009D7A23" w:rsidRPr="009D7A23">
        <w:rPr>
          <w:rFonts w:ascii="Arial" w:hAnsi="Arial" w:cs="Arial"/>
        </w:rPr>
        <w:t>notificação para prefeita sobre o recebimento do Parecer Prévio do Tribunal de Contas referente ao exercício do 2019</w:t>
      </w:r>
      <w:r w:rsidR="009D7A23">
        <w:rPr>
          <w:rFonts w:ascii="Arial" w:hAnsi="Arial" w:cs="Arial"/>
        </w:rPr>
        <w:t>, com assinatura de todos os membros da Comissão.</w:t>
      </w:r>
      <w:r w:rsidR="00124140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2</w:t>
      </w:r>
      <w:r w:rsidR="00786031">
        <w:rPr>
          <w:rFonts w:ascii="Arial" w:hAnsi="Arial" w:cs="Arial"/>
        </w:rPr>
        <w:t>9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F75E28">
        <w:rPr>
          <w:rFonts w:ascii="Arial" w:hAnsi="Arial" w:cs="Arial"/>
        </w:rPr>
        <w:t>março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4528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81</cp:revision>
  <cp:lastPrinted>2022-03-29T22:22:00Z</cp:lastPrinted>
  <dcterms:created xsi:type="dcterms:W3CDTF">2019-02-07T16:33:00Z</dcterms:created>
  <dcterms:modified xsi:type="dcterms:W3CDTF">2022-03-29T22:25:00Z</dcterms:modified>
</cp:coreProperties>
</file>