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40C8970C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A8110E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5640D702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quatorze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D4901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 xml:space="preserve">da Comissão </w:t>
      </w:r>
      <w:r w:rsidR="00A8110E">
        <w:rPr>
          <w:rFonts w:ascii="Arial" w:hAnsi="Arial" w:cs="Arial"/>
        </w:rPr>
        <w:t>Suplente no lugar do vereador Gelson José Bard, Senhor Sérgio Luis Chies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</w:t>
      </w:r>
      <w:r w:rsidR="00980047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08 (oito), 09 (nove), 10 (dez), 11 (onze), 12 (doze), 13 (treze),</w:t>
      </w:r>
      <w:r w:rsidR="00980047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14 (quatorze)</w:t>
      </w:r>
      <w:r w:rsidR="00A8110E">
        <w:rPr>
          <w:rFonts w:ascii="Arial" w:hAnsi="Arial" w:cs="Arial"/>
        </w:rPr>
        <w:t xml:space="preserve"> e </w:t>
      </w:r>
      <w:r w:rsidR="002D4901">
        <w:rPr>
          <w:rFonts w:ascii="Arial" w:hAnsi="Arial" w:cs="Arial"/>
        </w:rPr>
        <w:t>15 (quinze)</w:t>
      </w:r>
      <w:r w:rsidR="00A8110E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dos pareceres jurídicos, a comissão analisou os projetos e decidiu, por unanimidade, pela aprovação de todos</w:t>
      </w:r>
      <w:r w:rsidR="00A348EF">
        <w:rPr>
          <w:rFonts w:ascii="Arial" w:hAnsi="Arial" w:cs="Arial"/>
        </w:rPr>
        <w:t>, emitindo pareceres favoráveis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71</cp:revision>
  <cp:lastPrinted>2023-02-14T18:16:00Z</cp:lastPrinted>
  <dcterms:created xsi:type="dcterms:W3CDTF">2019-02-07T16:33:00Z</dcterms:created>
  <dcterms:modified xsi:type="dcterms:W3CDTF">2023-02-14T18:16:00Z</dcterms:modified>
</cp:coreProperties>
</file>