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160" w:line="276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PARECER JURÍDICO</w:t>
      </w:r>
    </w:p>
    <w:p w:rsidR="00000000" w:rsidDel="00000000" w:rsidP="00000000" w:rsidRDefault="00000000" w:rsidRPr="00000000" w14:paraId="00000002">
      <w:pPr>
        <w:spacing w:after="160" w:line="276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rtl w:val="0"/>
        </w:rPr>
        <w:t xml:space="preserve">Dispensa de licitação n.° 03/2025</w:t>
      </w:r>
    </w:p>
    <w:p w:rsidR="00000000" w:rsidDel="00000000" w:rsidP="00000000" w:rsidRDefault="00000000" w:rsidRPr="00000000" w14:paraId="00000003">
      <w:pPr>
        <w:spacing w:after="160" w:line="240" w:lineRule="auto"/>
        <w:rPr>
          <w:rFonts w:ascii="Times New Roman" w:cs="Times New Roman" w:eastAsia="Times New Roman" w:hAnsi="Times New Roman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276" w:lineRule="auto"/>
        <w:ind w:left="0" w:firstLine="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 - DO OBJETO</w:t>
      </w:r>
    </w:p>
    <w:p w:rsidR="00000000" w:rsidDel="00000000" w:rsidP="00000000" w:rsidRDefault="00000000" w:rsidRPr="00000000" w14:paraId="00000005">
      <w:pPr>
        <w:spacing w:after="0" w:line="276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60" w:line="276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Trata-se de análise de processo referente a pedido de Dispensa de Licitação para a aquisição dos seguintes itens: </w:t>
      </w:r>
    </w:p>
    <w:tbl>
      <w:tblPr>
        <w:tblStyle w:val="Table1"/>
        <w:tblW w:w="9615.0" w:type="dxa"/>
        <w:jc w:val="center"/>
        <w:tblLayout w:type="fixed"/>
        <w:tblLook w:val="0400"/>
      </w:tblPr>
      <w:tblGrid>
        <w:gridCol w:w="870"/>
        <w:gridCol w:w="3780"/>
        <w:gridCol w:w="1080"/>
        <w:gridCol w:w="1095"/>
        <w:gridCol w:w="1395"/>
        <w:gridCol w:w="1395"/>
        <w:tblGridChange w:id="0">
          <w:tblGrid>
            <w:gridCol w:w="870"/>
            <w:gridCol w:w="3780"/>
            <w:gridCol w:w="1080"/>
            <w:gridCol w:w="1095"/>
            <w:gridCol w:w="1395"/>
            <w:gridCol w:w="1395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ITEM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ESPECIFICAÇÃO DO OBJETO: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UNID.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QUANT.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VALOR UNITÁRIO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VALOR TOTAL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Mão de obra especializada na manutenção de cadeiras giratórias e físicas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45,00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810,00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Pistão para cadeira giratória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08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180,00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1.440,00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Bucha para cadeira giratória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09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95,00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855,00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Jogo de roda para cadeira giratória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JG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07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145,00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1.015,00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Plataforma para cadeira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04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220,00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880,00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Aranha para cadeira giratória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UND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01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235,00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235,00</w:t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VALOR TOTAL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widowControl w:val="0"/>
              <w:spacing w:line="240" w:lineRule="auto"/>
              <w:ind w:firstLine="40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5.235,00</w:t>
            </w:r>
          </w:p>
        </w:tc>
      </w:tr>
    </w:tbl>
    <w:p w:rsidR="00000000" w:rsidDel="00000000" w:rsidP="00000000" w:rsidRDefault="00000000" w:rsidRPr="00000000" w14:paraId="00000037">
      <w:pPr>
        <w:widowControl w:val="0"/>
        <w:spacing w:line="360" w:lineRule="auto"/>
        <w:ind w:firstLine="40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160" w:line="276" w:lineRule="auto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Assim, com base no art. 169, inciso II da Lei 14.133/2021, segue o presente parecer.         </w:t>
      </w:r>
    </w:p>
    <w:p w:rsidR="00000000" w:rsidDel="00000000" w:rsidP="00000000" w:rsidRDefault="00000000" w:rsidRPr="00000000" w14:paraId="00000039">
      <w:pPr>
        <w:spacing w:line="276" w:lineRule="auto"/>
        <w:ind w:firstLine="708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II - DA JUSTIFICATIVA</w:t>
      </w:r>
    </w:p>
    <w:p w:rsidR="00000000" w:rsidDel="00000000" w:rsidP="00000000" w:rsidRDefault="00000000" w:rsidRPr="00000000" w14:paraId="0000003A">
      <w:pPr>
        <w:spacing w:line="276" w:lineRule="auto"/>
        <w:ind w:firstLine="708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hd w:fill="ffffff" w:val="clear"/>
        <w:spacing w:after="16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A exigência para o procedimento licitatório está fixada no artigo 37, inciso XXI da Constituição Federal e regulamentada pela Lei n.º 14.133/2021.</w:t>
      </w:r>
    </w:p>
    <w:p w:rsidR="00000000" w:rsidDel="00000000" w:rsidP="00000000" w:rsidRDefault="00000000" w:rsidRPr="00000000" w14:paraId="0000003C">
      <w:pPr>
        <w:shd w:fill="ffffff" w:val="clear"/>
        <w:spacing w:after="16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Não obstante a obrigatoriedade de licitar, é excepcionalmente admitida a dispensa de licitação. </w:t>
      </w:r>
    </w:p>
    <w:p w:rsidR="00000000" w:rsidDel="00000000" w:rsidP="00000000" w:rsidRDefault="00000000" w:rsidRPr="00000000" w14:paraId="0000003D">
      <w:pPr>
        <w:shd w:fill="ffffff" w:val="clear"/>
        <w:spacing w:after="160" w:line="276" w:lineRule="auto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Nesse sentido, o artigo 75, da Lei n.º 14.133/202, atualizado pelo Decreto 12.343/2024, elenca os possíveis casos de dispensa, sobretudo tendo em vista o valor da contratação, apresenta-se a permissão legal para que a aquisição se dê por dispensa de licitação, veja-se:</w:t>
      </w:r>
    </w:p>
    <w:p w:rsidR="00000000" w:rsidDel="00000000" w:rsidP="00000000" w:rsidRDefault="00000000" w:rsidRPr="00000000" w14:paraId="0000003E">
      <w:pPr>
        <w:shd w:fill="ffffff" w:val="clear"/>
        <w:spacing w:line="276" w:lineRule="auto"/>
        <w:ind w:left="226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Art. 75. É dispensável a licitação:</w:t>
      </w:r>
    </w:p>
    <w:p w:rsidR="00000000" w:rsidDel="00000000" w:rsidP="00000000" w:rsidRDefault="00000000" w:rsidRPr="00000000" w14:paraId="0000003F">
      <w:pPr>
        <w:shd w:fill="ffffff" w:val="clear"/>
        <w:spacing w:line="276" w:lineRule="auto"/>
        <w:ind w:left="226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[...]</w:t>
      </w:r>
    </w:p>
    <w:p w:rsidR="00000000" w:rsidDel="00000000" w:rsidP="00000000" w:rsidRDefault="00000000" w:rsidRPr="00000000" w14:paraId="00000040">
      <w:pPr>
        <w:shd w:fill="ffffff" w:val="clear"/>
        <w:spacing w:line="276" w:lineRule="auto"/>
        <w:ind w:left="226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II - para contratação que envolva valores inferiores a R$ 62.725,59 (sessenta e dois mil setecentos e vinte e cinco reais e cinquenta e nove centavos), no caso de outros serviços e compras.</w:t>
      </w:r>
    </w:p>
    <w:p w:rsidR="00000000" w:rsidDel="00000000" w:rsidP="00000000" w:rsidRDefault="00000000" w:rsidRPr="00000000" w14:paraId="00000041">
      <w:pPr>
        <w:shd w:fill="ffffff" w:val="clear"/>
        <w:spacing w:line="276" w:lineRule="auto"/>
        <w:ind w:left="2267" w:firstLine="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[...]</w:t>
      </w:r>
    </w:p>
    <w:p w:rsidR="00000000" w:rsidDel="00000000" w:rsidP="00000000" w:rsidRDefault="00000000" w:rsidRPr="00000000" w14:paraId="00000042">
      <w:pPr>
        <w:shd w:fill="ffffff" w:val="clear"/>
        <w:spacing w:line="276" w:lineRule="auto"/>
        <w:ind w:left="2160" w:firstLine="708.0000000000001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hd w:fill="ffffff" w:val="clear"/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Assim, estando o valor abaixo do referido no dispositivo legal, podem ser realizados contratos mediante dispensa de licitação. </w:t>
      </w:r>
    </w:p>
    <w:p w:rsidR="00000000" w:rsidDel="00000000" w:rsidP="00000000" w:rsidRDefault="00000000" w:rsidRPr="00000000" w14:paraId="00000044">
      <w:pPr>
        <w:shd w:fill="ffffff" w:val="clear"/>
        <w:spacing w:line="276" w:lineRule="auto"/>
        <w:jc w:val="both"/>
        <w:rPr>
          <w:rFonts w:ascii="Times New Roman" w:cs="Times New Roman" w:eastAsia="Times New Roman" w:hAnsi="Times New Roman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III - DO FORNECEDOR E  RAZÃO DA ESCOLHA DO FORNECEDOR</w:t>
      </w:r>
    </w:p>
    <w:p w:rsidR="00000000" w:rsidDel="00000000" w:rsidP="00000000" w:rsidRDefault="00000000" w:rsidRPr="00000000" w14:paraId="00000046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empresa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LEANDRO TEDESCO ME,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inscrita no CNPJ sob o n.º 61.997.537/0001-62, que fornecerá os itens e realizará o serviço, é idônea, legalmente constituída, e apresentou todos os documentos exigidos pelo art. 72 da Lei 14.133/2021. </w:t>
      </w:r>
    </w:p>
    <w:p w:rsidR="00000000" w:rsidDel="00000000" w:rsidP="00000000" w:rsidRDefault="00000000" w:rsidRPr="00000000" w14:paraId="00000048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razão da escolha dos fornecedores está fundamentada em critério objetivo de menor preço, atendendo ao art. 72, inciso VII da Lei 14.133/2021. </w:t>
      </w:r>
    </w:p>
    <w:p w:rsidR="00000000" w:rsidDel="00000000" w:rsidP="00000000" w:rsidRDefault="00000000" w:rsidRPr="00000000" w14:paraId="0000004A">
      <w:pPr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line="276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IV- DO VALOR CONTRATADO E DA JUSTIFICATIVA DO PREÇO</w:t>
      </w:r>
    </w:p>
    <w:p w:rsidR="00000000" w:rsidDel="00000000" w:rsidP="00000000" w:rsidRDefault="00000000" w:rsidRPr="00000000" w14:paraId="0000004C">
      <w:pPr>
        <w:spacing w:line="276" w:lineRule="auto"/>
        <w:ind w:firstLine="72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240" w:line="276" w:lineRule="auto"/>
        <w:ind w:firstLine="70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Houve estimativa de despesa, calculada na forma dos arts. 23 e 72, inciso II da Lei 14.133/2021. Portanto, o preço ajustado para a aquisição dos itens está adequado, bem como os documentos que acompanham o processo afirmam a compatibilidade da previsão de recursos orçamentários com o compromisso a ser assumido. </w:t>
      </w:r>
    </w:p>
    <w:p w:rsidR="00000000" w:rsidDel="00000000" w:rsidP="00000000" w:rsidRDefault="00000000" w:rsidRPr="00000000" w14:paraId="0000004E">
      <w:pPr>
        <w:spacing w:line="276" w:lineRule="auto"/>
        <w:ind w:firstLine="70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V- DOS RECURSOS ORÇAMENTÁRIOS</w:t>
      </w:r>
    </w:p>
    <w:p w:rsidR="00000000" w:rsidDel="00000000" w:rsidP="00000000" w:rsidRDefault="00000000" w:rsidRPr="00000000" w14:paraId="0000004F">
      <w:pPr>
        <w:shd w:fill="ffffff" w:val="clear"/>
        <w:spacing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050">
      <w:pPr>
        <w:shd w:fill="ffffff" w:val="clear"/>
        <w:spacing w:line="276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despesas da aquisição dos itens correrão à conta das seguintes dotações orçamentárias:</w:t>
      </w:r>
    </w:p>
    <w:p w:rsidR="00000000" w:rsidDel="00000000" w:rsidP="00000000" w:rsidRDefault="00000000" w:rsidRPr="00000000" w14:paraId="00000051">
      <w:pPr>
        <w:shd w:fill="ffffff" w:val="clear"/>
        <w:spacing w:line="276" w:lineRule="auto"/>
        <w:ind w:left="0"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Style w:val="Heading1"/>
        <w:keepNext w:val="0"/>
        <w:keepLines w:val="0"/>
        <w:widowControl w:val="0"/>
        <w:tabs>
          <w:tab w:val="left" w:leader="none" w:pos="502"/>
        </w:tabs>
        <w:spacing w:after="0" w:before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alg3aweqicx1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01.01.01.31.01.2001 –  333903025000000 (10055) –  Recurso 1.</w:t>
      </w:r>
    </w:p>
    <w:p w:rsidR="00000000" w:rsidDel="00000000" w:rsidP="00000000" w:rsidRDefault="00000000" w:rsidRPr="00000000" w14:paraId="00000053">
      <w:pPr>
        <w:pStyle w:val="Heading1"/>
        <w:keepNext w:val="0"/>
        <w:keepLines w:val="0"/>
        <w:widowControl w:val="0"/>
        <w:tabs>
          <w:tab w:val="left" w:leader="none" w:pos="502"/>
        </w:tabs>
        <w:spacing w:after="0" w:before="0" w:line="276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t6vdagv42kmr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01.01.01.31.01.2001 – 333903999990000 (10075) – Recurso 1.</w:t>
      </w:r>
    </w:p>
    <w:p w:rsidR="00000000" w:rsidDel="00000000" w:rsidP="00000000" w:rsidRDefault="00000000" w:rsidRPr="00000000" w14:paraId="00000054">
      <w:pPr>
        <w:pStyle w:val="Heading1"/>
        <w:tabs>
          <w:tab w:val="left" w:leader="none" w:pos="502"/>
        </w:tabs>
        <w:spacing w:after="0" w:before="0" w:line="276" w:lineRule="auto"/>
        <w:ind w:left="102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line="276" w:lineRule="auto"/>
        <w:ind w:firstLine="70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 - DA CONCLUSÃO</w:t>
      </w:r>
    </w:p>
    <w:p w:rsidR="00000000" w:rsidDel="00000000" w:rsidP="00000000" w:rsidRDefault="00000000" w:rsidRPr="00000000" w14:paraId="00000056">
      <w:pPr>
        <w:spacing w:line="276" w:lineRule="auto"/>
        <w:ind w:firstLine="70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160"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Pelas considerações expostas e conforme apresentação dos documentos enviados com o processo de Dispensa de Licitação para a aquisição dos itens e serviços da empresa em questão, opina-se pela possibilidade jurídica da compra e pela posterior remessa do processo de dispensa à autoridade competente para promover a autorização da compra, nos termos do art. 72, inciso VIII da Lei 14.133/2021.</w:t>
      </w:r>
    </w:p>
    <w:p w:rsidR="00000000" w:rsidDel="00000000" w:rsidP="00000000" w:rsidRDefault="00000000" w:rsidRPr="00000000" w14:paraId="00000058">
      <w:pPr>
        <w:spacing w:after="160" w:line="276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160" w:line="276" w:lineRule="auto"/>
        <w:ind w:firstLine="72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São Pedro da Serra, 25 de setembro de 2025.</w:t>
      </w:r>
    </w:p>
    <w:p w:rsidR="00000000" w:rsidDel="00000000" w:rsidP="00000000" w:rsidRDefault="00000000" w:rsidRPr="00000000" w14:paraId="0000005A">
      <w:pPr>
        <w:spacing w:after="160" w:line="276" w:lineRule="auto"/>
        <w:ind w:firstLine="720"/>
        <w:jc w:val="righ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widowControl w:val="0"/>
        <w:spacing w:after="160" w:line="276" w:lineRule="auto"/>
        <w:ind w:left="0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Larissa Eleonor Fávero Stein</w:t>
        <w:br w:type="textWrapping"/>
        <w:t xml:space="preserve">Assessora Jurídica</w:t>
        <w:br w:type="textWrapping"/>
        <w:t xml:space="preserve">OAB/RS 117.928</w:t>
      </w:r>
    </w:p>
    <w:sectPr>
      <w:headerReference r:id="rId7" w:type="default"/>
      <w:pgSz w:h="16834" w:w="11909" w:orient="portrait"/>
      <w:pgMar w:bottom="1440" w:top="1440" w:left="1440" w:right="1440" w:header="1134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EB 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C">
    <w:pPr>
      <w:spacing w:line="240" w:lineRule="auto"/>
      <w:rPr>
        <w:rFonts w:ascii="EB Garamond" w:cs="EB Garamond" w:eastAsia="EB Garamond" w:hAnsi="EB Garamond"/>
        <w:b w:val="1"/>
        <w:sz w:val="28"/>
        <w:szCs w:val="28"/>
      </w:rPr>
    </w:pPr>
    <w:r w:rsidDel="00000000" w:rsidR="00000000" w:rsidRPr="00000000">
      <w:rPr>
        <w:rtl w:val="0"/>
      </w:rPr>
      <w:t xml:space="preserve">  </w:t>
    </w:r>
    <w:r w:rsidDel="00000000" w:rsidR="00000000" w:rsidRPr="00000000">
      <w:rPr>
        <w:rFonts w:ascii="EB Garamond" w:cs="EB Garamond" w:eastAsia="EB Garamond" w:hAnsi="EB Garamond"/>
        <w:b w:val="1"/>
        <w:sz w:val="28"/>
        <w:szCs w:val="28"/>
        <w:rtl w:val="0"/>
      </w:rPr>
      <w:t xml:space="preserve">                      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2359342</wp:posOffset>
          </wp:positionH>
          <wp:positionV relativeFrom="paragraph">
            <wp:posOffset>-321942</wp:posOffset>
          </wp:positionV>
          <wp:extent cx="1014730" cy="859155"/>
          <wp:effectExtent b="0" l="0" r="0" t="0"/>
          <wp:wrapNone/>
          <wp:docPr id="1081567990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14730" cy="859155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D">
    <w:pPr>
      <w:spacing w:line="240" w:lineRule="auto"/>
      <w:rPr>
        <w:rFonts w:ascii="EB Garamond" w:cs="EB Garamond" w:eastAsia="EB Garamond" w:hAnsi="EB Garamond"/>
        <w:b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E">
    <w:pPr>
      <w:spacing w:line="240" w:lineRule="auto"/>
      <w:jc w:val="center"/>
      <w:rPr>
        <w:rFonts w:ascii="EB Garamond" w:cs="EB Garamond" w:eastAsia="EB Garamond" w:hAnsi="EB Garamond"/>
        <w:b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F">
    <w:pPr>
      <w:spacing w:line="240" w:lineRule="auto"/>
      <w:jc w:val="center"/>
      <w:rPr>
        <w:rFonts w:ascii="Times New Roman" w:cs="Times New Roman" w:eastAsia="Times New Roman" w:hAnsi="Times New Roman"/>
        <w:b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b w:val="1"/>
        <w:sz w:val="24"/>
        <w:szCs w:val="24"/>
        <w:rtl w:val="0"/>
      </w:rPr>
      <w:t xml:space="preserve">Câmara Municipal de Vereadores de São Pedro da Serra</w:t>
    </w:r>
  </w:p>
  <w:p w:rsidR="00000000" w:rsidDel="00000000" w:rsidP="00000000" w:rsidRDefault="00000000" w:rsidRPr="00000000" w14:paraId="00000060">
    <w:pPr>
      <w:spacing w:line="240" w:lineRule="auto"/>
      <w:jc w:val="center"/>
      <w:rPr>
        <w:rFonts w:ascii="Times New Roman" w:cs="Times New Roman" w:eastAsia="Times New Roman" w:hAnsi="Times New Roman"/>
        <w:b w:val="1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ESTADO DO RIO GRANDE DO SUL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1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Normal"/>
  </w:style>
  <w:style w:type="paragraph" w:styleId="Normal" w:default="1">
    <w:name w:val="normal"/>
  </w:style>
  <w:style w:type="table" w:styleId="TableNormal" w:default="1">
    <w:name w:val="TableNormal"/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har"/>
    <w:uiPriority w:val="99"/>
    <w:unhideWhenUsed w:val="1"/>
    <w:rsid w:val="00621A2A"/>
    <w:pPr>
      <w:tabs>
        <w:tab w:val="center" w:pos="4252"/>
        <w:tab w:val="right" w:pos="8504"/>
      </w:tabs>
      <w:spacing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621A2A"/>
  </w:style>
  <w:style w:type="paragraph" w:styleId="Rodap">
    <w:name w:val="footer"/>
    <w:basedOn w:val="Normal"/>
    <w:link w:val="RodapChar"/>
    <w:uiPriority w:val="99"/>
    <w:unhideWhenUsed w:val="1"/>
    <w:rsid w:val="00621A2A"/>
    <w:pPr>
      <w:tabs>
        <w:tab w:val="center" w:pos="4252"/>
        <w:tab w:val="right" w:pos="8504"/>
      </w:tabs>
      <w:spacing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621A2A"/>
  </w:style>
  <w:style w:type="table" w:styleId="a" w:customStyle="1">
    <w:basedOn w:val="TableNormal6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EBGaramond-regular.ttf"/><Relationship Id="rId2" Type="http://schemas.openxmlformats.org/officeDocument/2006/relationships/font" Target="fonts/EBGaramond-bold.ttf"/><Relationship Id="rId3" Type="http://schemas.openxmlformats.org/officeDocument/2006/relationships/font" Target="fonts/EBGaramond-italic.ttf"/><Relationship Id="rId4" Type="http://schemas.openxmlformats.org/officeDocument/2006/relationships/font" Target="fonts/EB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9TbO71fv98d3pRkcCmSVvEKY0lg==">CgMxLjAyCGguZ2pkZ3hzMg5oLmFsZzNhd2VxaWN4MTIOaC50NnZkYWd2NDJrbXI4AHIhMWNGSzd2ZXpHWWh2QzcxUkRSWmZOazdWYVFkLXFNMFVI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2024-10-18T11:38:00Z</dcterms:created>
  <dc:creator>Usuario</dc:creator>
</cp:coreProperties>
</file>