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3EB85B41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76A93">
        <w:rPr>
          <w:rFonts w:eastAsia="Times New Roman"/>
          <w:sz w:val="24"/>
          <w:szCs w:val="24"/>
        </w:rPr>
        <w:t>63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7637F7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76A93">
        <w:rPr>
          <w:rFonts w:eastAsia="Times New Roman"/>
          <w:sz w:val="24"/>
          <w:szCs w:val="24"/>
        </w:rPr>
        <w:t>60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A7191D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76A93">
        <w:rPr>
          <w:rFonts w:eastAsia="Times New Roman"/>
          <w:sz w:val="24"/>
          <w:szCs w:val="24"/>
        </w:rPr>
        <w:t>04</w:t>
      </w:r>
      <w:r w:rsidRPr="00D2322E">
        <w:rPr>
          <w:rFonts w:eastAsia="Times New Roman"/>
          <w:sz w:val="24"/>
          <w:szCs w:val="24"/>
        </w:rPr>
        <w:t>/0</w:t>
      </w:r>
      <w:r w:rsidR="00D76A93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AC6BEF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D76A93">
        <w:rPr>
          <w:rFonts w:eastAsia="Times New Roman"/>
          <w:sz w:val="24"/>
          <w:szCs w:val="24"/>
        </w:rPr>
        <w:t>Altera a redação do artigo 2º da Lei 2.418/2023 de 01 de março de 2023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402346A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D76A93">
        <w:rPr>
          <w:rFonts w:eastAsia="Times New Roman"/>
          <w:sz w:val="24"/>
          <w:szCs w:val="24"/>
        </w:rPr>
        <w:t>a</w:t>
      </w:r>
      <w:r w:rsidR="00D76A93">
        <w:rPr>
          <w:rFonts w:eastAsia="Times New Roman"/>
          <w:sz w:val="24"/>
          <w:szCs w:val="24"/>
        </w:rPr>
        <w:t>ltera</w:t>
      </w:r>
      <w:r w:rsidR="00D76A93">
        <w:rPr>
          <w:rFonts w:eastAsia="Times New Roman"/>
          <w:sz w:val="24"/>
          <w:szCs w:val="24"/>
        </w:rPr>
        <w:t>r</w:t>
      </w:r>
      <w:r w:rsidR="00D76A93">
        <w:rPr>
          <w:rFonts w:eastAsia="Times New Roman"/>
          <w:sz w:val="24"/>
          <w:szCs w:val="24"/>
        </w:rPr>
        <w:t xml:space="preserve"> a redação do artigo 2º da Lei 2.418/2023 de 01 de março de 2023</w:t>
      </w:r>
      <w:r w:rsidR="00D76A93">
        <w:rPr>
          <w:rFonts w:eastAsia="Times New Roman"/>
          <w:sz w:val="24"/>
          <w:szCs w:val="24"/>
        </w:rPr>
        <w:t>, pois a Lei previa a contratação de 03 monitores pelo prazo de seis meses, devido ao não preenchimento das vagas no concurso público e a necessidade de manutenção dos servidores aprovados no processo seletivo, necessita-se a prorrogação por mais seis meses, ou até fechar o ano letivo.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3E2223E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F6D2C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9F6D2C">
        <w:rPr>
          <w:rFonts w:eastAsia="Times New Roman"/>
          <w:sz w:val="24"/>
          <w:szCs w:val="24"/>
        </w:rPr>
        <w:t>setembro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4955305" w:rsidR="00F75EB8" w:rsidRPr="009F6D2C" w:rsidRDefault="009F6D2C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Marieta Beatriz </w:t>
      </w:r>
      <w:proofErr w:type="spellStart"/>
      <w:r>
        <w:rPr>
          <w:rFonts w:eastAsia="Times New Roman"/>
          <w:sz w:val="24"/>
          <w:szCs w:val="24"/>
        </w:rPr>
        <w:t>Pletsch</w:t>
      </w:r>
      <w:proofErr w:type="spellEnd"/>
      <w:r w:rsidR="00406E25" w:rsidRPr="00D2322E">
        <w:rPr>
          <w:rFonts w:eastAsia="Times New Roman"/>
          <w:sz w:val="24"/>
          <w:szCs w:val="24"/>
        </w:rPr>
        <w:t xml:space="preserve">    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>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proofErr w:type="gramEnd"/>
      <w:r w:rsidR="00C72937" w:rsidRPr="00D2322E">
        <w:rPr>
          <w:rFonts w:eastAsia="Times New Roman"/>
          <w:b/>
          <w:sz w:val="24"/>
          <w:szCs w:val="24"/>
        </w:rPr>
        <w:t xml:space="preserve">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C5639"/>
    <w:rsid w:val="00B93694"/>
    <w:rsid w:val="00BF0353"/>
    <w:rsid w:val="00C72937"/>
    <w:rsid w:val="00C91746"/>
    <w:rsid w:val="00CC6BDF"/>
    <w:rsid w:val="00D2322E"/>
    <w:rsid w:val="00D47445"/>
    <w:rsid w:val="00D62BBC"/>
    <w:rsid w:val="00D76A93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42</cp:revision>
  <cp:lastPrinted>2023-09-05T12:23:00Z</cp:lastPrinted>
  <dcterms:created xsi:type="dcterms:W3CDTF">2023-02-03T12:01:00Z</dcterms:created>
  <dcterms:modified xsi:type="dcterms:W3CDTF">2023-09-05T12:23:00Z</dcterms:modified>
</cp:coreProperties>
</file>