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F53949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EF43BA">
        <w:rPr>
          <w:rFonts w:eastAsia="Times New Roman"/>
          <w:sz w:val="24"/>
          <w:szCs w:val="24"/>
        </w:rPr>
        <w:t>40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636982B5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EF43BA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2BDFC79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EF43BA">
        <w:rPr>
          <w:rFonts w:eastAsia="Times New Roman"/>
          <w:sz w:val="24"/>
          <w:szCs w:val="24"/>
        </w:rPr>
        <w:t>13</w:t>
      </w:r>
      <w:r w:rsidRPr="00D2322E">
        <w:rPr>
          <w:rFonts w:eastAsia="Times New Roman"/>
          <w:sz w:val="24"/>
          <w:szCs w:val="24"/>
        </w:rPr>
        <w:t>/0</w:t>
      </w:r>
      <w:r w:rsidR="008926C1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DDA66E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EF43BA">
        <w:rPr>
          <w:rFonts w:eastAsia="Times New Roman"/>
          <w:sz w:val="24"/>
          <w:szCs w:val="24"/>
        </w:rPr>
        <w:t>Dispõe sobre o cumprimento do estágio probatório de que trata o § 4º do Art. 41 da Constituição Federal, com a redação dada pela EC nº 19/98,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DF1F08D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F43BA">
        <w:rPr>
          <w:rFonts w:eastAsia="Times New Roman"/>
          <w:sz w:val="24"/>
          <w:szCs w:val="24"/>
        </w:rPr>
        <w:t xml:space="preserve"> de </w:t>
      </w:r>
      <w:proofErr w:type="spellStart"/>
      <w:r w:rsidR="00EF43BA">
        <w:rPr>
          <w:rFonts w:eastAsia="Times New Roman"/>
          <w:sz w:val="24"/>
          <w:szCs w:val="24"/>
        </w:rPr>
        <w:t>regovar</w:t>
      </w:r>
      <w:proofErr w:type="spellEnd"/>
      <w:r w:rsidR="00EF43BA">
        <w:rPr>
          <w:rFonts w:eastAsia="Times New Roman"/>
          <w:sz w:val="24"/>
          <w:szCs w:val="24"/>
        </w:rPr>
        <w:t xml:space="preserve"> várias leis que regulamentavam o estágio probatório. Logo que não traz grandes inovações, mas sim, reunindo em uma única Lei</w:t>
      </w:r>
      <w:r w:rsidR="008B435F">
        <w:rPr>
          <w:rFonts w:eastAsia="Times New Roman"/>
          <w:sz w:val="24"/>
          <w:szCs w:val="24"/>
        </w:rPr>
        <w:t>.</w:t>
      </w:r>
      <w:r w:rsidR="00964C47">
        <w:rPr>
          <w:rFonts w:eastAsia="Times New Roman"/>
          <w:sz w:val="24"/>
          <w:szCs w:val="24"/>
        </w:rPr>
        <w:t xml:space="preserve"> </w:t>
      </w:r>
    </w:p>
    <w:p w14:paraId="0000000E" w14:textId="291EC48E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202332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1C6734FC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3C585E0" w14:textId="77777777" w:rsidR="0072789B" w:rsidRDefault="0072789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A23A0E9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EF43BA">
        <w:rPr>
          <w:rFonts w:eastAsia="Times New Roman"/>
          <w:sz w:val="24"/>
          <w:szCs w:val="24"/>
        </w:rPr>
        <w:t>20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junho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8926C1"/>
    <w:rsid w:val="008936DB"/>
    <w:rsid w:val="008B435F"/>
    <w:rsid w:val="00964C47"/>
    <w:rsid w:val="009979AB"/>
    <w:rsid w:val="00AE7BBD"/>
    <w:rsid w:val="00B93694"/>
    <w:rsid w:val="00BF0353"/>
    <w:rsid w:val="00C72937"/>
    <w:rsid w:val="00C91746"/>
    <w:rsid w:val="00CC6BDF"/>
    <w:rsid w:val="00D2322E"/>
    <w:rsid w:val="00DC76BF"/>
    <w:rsid w:val="00E03138"/>
    <w:rsid w:val="00EF43BA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24</cp:revision>
  <cp:lastPrinted>2023-06-20T19:41:00Z</cp:lastPrinted>
  <dcterms:created xsi:type="dcterms:W3CDTF">2023-02-03T12:01:00Z</dcterms:created>
  <dcterms:modified xsi:type="dcterms:W3CDTF">2023-06-20T19:41:00Z</dcterms:modified>
</cp:coreProperties>
</file>