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56676" cy="109461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676" cy="109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6.224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14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spacing w:before="56"/>
        <w:ind w:left="4792" w:right="387"/>
        <w:jc w:val="both"/>
      </w:pPr>
      <w:r>
        <w:rPr/>
        <w:t>Autoriza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parceria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Associação de Pais e Amigos dos Excepcionais de</w:t>
      </w:r>
      <w:r>
        <w:rPr>
          <w:spacing w:val="-47"/>
        </w:rPr>
        <w:t> </w:t>
      </w:r>
      <w:r>
        <w:rPr/>
        <w:t>Getúlio</w:t>
      </w:r>
      <w:r>
        <w:rPr>
          <w:spacing w:val="1"/>
        </w:rPr>
        <w:t> </w:t>
      </w:r>
      <w:r>
        <w:rPr/>
        <w:t>Vargas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APAE,</w:t>
      </w:r>
      <w:r>
        <w:rPr>
          <w:spacing w:val="1"/>
        </w:rPr>
        <w:t> </w:t>
      </w:r>
      <w:r>
        <w:rPr/>
        <w:t>visando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-47"/>
        </w:rPr>
        <w:t> </w:t>
      </w:r>
      <w:r>
        <w:rPr/>
        <w:t>operacional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pedagógica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entidade.</w:t>
      </w:r>
    </w:p>
    <w:p>
      <w:pPr>
        <w:pStyle w:val="BodyText"/>
        <w:spacing w:before="2"/>
      </w:pPr>
    </w:p>
    <w:p>
      <w:pPr>
        <w:pStyle w:val="BodyText"/>
        <w:ind w:left="124" w:right="399" w:firstLine="1966"/>
        <w:jc w:val="both"/>
      </w:pPr>
      <w:r>
        <w:rPr/>
        <w:t>MAURICIO</w:t>
      </w:r>
      <w:r>
        <w:rPr>
          <w:spacing w:val="-4"/>
        </w:rPr>
        <w:t> </w:t>
      </w:r>
      <w:r>
        <w:rPr/>
        <w:t>SOLIGO,</w:t>
      </w:r>
      <w:r>
        <w:rPr>
          <w:spacing w:val="-4"/>
        </w:rPr>
        <w:t> </w:t>
      </w:r>
      <w:r>
        <w:rPr/>
        <w:t>Prefeito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Vargas,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5"/>
        </w:rPr>
        <w:t> </w:t>
      </w:r>
      <w:r>
        <w:rPr/>
        <w:t>Grande</w:t>
      </w:r>
      <w:r>
        <w:rPr>
          <w:spacing w:val="-47"/>
        </w:rPr>
        <w:t> </w:t>
      </w:r>
      <w:r>
        <w:rPr/>
        <w:t>do Sul, faz saber que a Câmara Municipal de Vereadores aprovou e ele sanciona e promulga a</w:t>
      </w:r>
      <w:r>
        <w:rPr>
          <w:spacing w:val="1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Lei:</w:t>
      </w:r>
    </w:p>
    <w:p>
      <w:pPr>
        <w:pStyle w:val="BodyText"/>
        <w:spacing w:before="3"/>
        <w:ind w:left="124" w:right="383" w:firstLine="1966"/>
        <w:jc w:val="both"/>
      </w:pPr>
      <w:r>
        <w:rPr/>
        <w:t>Art. 1º Fica o Poder Executivo Municipal autorizado a firmar parceria via Termo</w:t>
      </w:r>
      <w:r>
        <w:rPr>
          <w:spacing w:val="-47"/>
        </w:rPr>
        <w:t> </w:t>
      </w:r>
      <w:r>
        <w:rPr/>
        <w:t>de</w:t>
      </w:r>
      <w:r>
        <w:rPr>
          <w:spacing w:val="-6"/>
        </w:rPr>
        <w:t> </w:t>
      </w:r>
      <w:r>
        <w:rPr/>
        <w:t>Fomento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Pais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Amigos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Excepcionais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Getúlio</w:t>
      </w:r>
      <w:r>
        <w:rPr>
          <w:spacing w:val="-4"/>
        </w:rPr>
        <w:t> </w:t>
      </w:r>
      <w:r>
        <w:rPr/>
        <w:t>Vargas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APAE,</w:t>
      </w:r>
      <w:r>
        <w:rPr>
          <w:spacing w:val="-6"/>
        </w:rPr>
        <w:t> </w:t>
      </w:r>
      <w:r>
        <w:rPr/>
        <w:t>inscrita</w:t>
      </w:r>
      <w:r>
        <w:rPr>
          <w:spacing w:val="-3"/>
        </w:rPr>
        <w:t> </w:t>
      </w:r>
      <w:r>
        <w:rPr/>
        <w:t>no</w:t>
      </w:r>
      <w:r>
        <w:rPr>
          <w:spacing w:val="-47"/>
        </w:rPr>
        <w:t> </w:t>
      </w:r>
      <w:r>
        <w:rPr/>
        <w:t>CNPJ sob nº 88.716.915/0001-49, para atendimento de pessoas com deficiência intelectual e/ou</w:t>
      </w:r>
      <w:r>
        <w:rPr>
          <w:spacing w:val="1"/>
        </w:rPr>
        <w:t> </w:t>
      </w:r>
      <w:r>
        <w:rPr/>
        <w:t>múltipla visando seu desenvolvimento cognitivo, tendo em vista o interesse público e recíproco do</w:t>
      </w:r>
      <w:r>
        <w:rPr>
          <w:spacing w:val="1"/>
        </w:rPr>
        <w:t> </w:t>
      </w:r>
      <w:r>
        <w:rPr/>
        <w:t>Município de Getúlio Vargas e da Organização da Sociedade Civil, cujo termo observará as diretrizes</w:t>
      </w:r>
      <w:r>
        <w:rPr>
          <w:spacing w:val="1"/>
        </w:rPr>
        <w:t> </w:t>
      </w:r>
      <w:r>
        <w:rPr/>
        <w:t>constantes</w:t>
      </w:r>
      <w:r>
        <w:rPr>
          <w:spacing w:val="-2"/>
        </w:rPr>
        <w:t> </w:t>
      </w:r>
      <w:r>
        <w:rPr/>
        <w:t>na Lei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13.019/2014.</w:t>
      </w:r>
    </w:p>
    <w:p>
      <w:pPr>
        <w:pStyle w:val="BodyText"/>
        <w:spacing w:before="2"/>
      </w:pPr>
    </w:p>
    <w:p>
      <w:pPr>
        <w:pStyle w:val="BodyText"/>
        <w:ind w:left="118" w:right="388" w:firstLine="1992"/>
        <w:jc w:val="both"/>
      </w:pPr>
      <w:r>
        <w:rPr/>
        <w:t>Art. 2º Como prestação do Município de Getúlio Vargas, o mesmo repassará à</w:t>
      </w:r>
      <w:r>
        <w:rPr>
          <w:spacing w:val="1"/>
        </w:rPr>
        <w:t> </w:t>
      </w:r>
      <w:r>
        <w:rPr/>
        <w:t>Associação de Pais e Amigos dos Excepcionais de Getúlio Vargas – APAE, importâncias mensais,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Plano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anexo.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56"/>
        <w:ind w:left="2110"/>
      </w:pPr>
      <w:r>
        <w:rPr/>
        <w:t>Art.</w:t>
      </w:r>
      <w:r>
        <w:rPr>
          <w:spacing w:val="14"/>
        </w:rPr>
        <w:t> </w:t>
      </w:r>
      <w:r>
        <w:rPr/>
        <w:t>3º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Termo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Fomento</w:t>
      </w:r>
      <w:r>
        <w:rPr>
          <w:spacing w:val="13"/>
        </w:rPr>
        <w:t> </w:t>
      </w:r>
      <w:r>
        <w:rPr/>
        <w:t>terá</w:t>
      </w:r>
      <w:r>
        <w:rPr>
          <w:spacing w:val="15"/>
        </w:rPr>
        <w:t> </w:t>
      </w:r>
      <w:r>
        <w:rPr/>
        <w:t>vigência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2024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dezembro</w:t>
      </w:r>
      <w:r>
        <w:rPr>
          <w:spacing w:val="16"/>
        </w:rPr>
        <w:t> </w:t>
      </w:r>
      <w:r>
        <w:rPr/>
        <w:t>de</w:t>
      </w:r>
    </w:p>
    <w:p>
      <w:pPr>
        <w:pStyle w:val="BodyText"/>
        <w:spacing w:before="1"/>
        <w:ind w:left="118"/>
      </w:pPr>
      <w:r>
        <w:rPr/>
        <w:t>2024.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68" w:lineRule="exact" w:before="56"/>
        <w:ind w:left="2098"/>
      </w:pPr>
      <w:r>
        <w:rPr/>
        <w:t>Art.</w:t>
      </w:r>
      <w:r>
        <w:rPr>
          <w:spacing w:val="6"/>
        </w:rPr>
        <w:t> </w:t>
      </w:r>
      <w:r>
        <w:rPr/>
        <w:t>4º</w:t>
      </w:r>
      <w:r>
        <w:rPr>
          <w:spacing w:val="53"/>
        </w:rPr>
        <w:t> </w:t>
      </w:r>
      <w:r>
        <w:rPr/>
        <w:t>As</w:t>
      </w:r>
      <w:r>
        <w:rPr>
          <w:spacing w:val="54"/>
        </w:rPr>
        <w:t> </w:t>
      </w:r>
      <w:r>
        <w:rPr/>
        <w:t>despesas</w:t>
      </w:r>
      <w:r>
        <w:rPr>
          <w:spacing w:val="54"/>
        </w:rPr>
        <w:t> </w:t>
      </w:r>
      <w:r>
        <w:rPr/>
        <w:t>decorrentes</w:t>
      </w:r>
      <w:r>
        <w:rPr>
          <w:spacing w:val="55"/>
        </w:rPr>
        <w:t> </w:t>
      </w:r>
      <w:r>
        <w:rPr/>
        <w:t>desta</w:t>
      </w:r>
      <w:r>
        <w:rPr>
          <w:spacing w:val="54"/>
        </w:rPr>
        <w:t> </w:t>
      </w:r>
      <w:r>
        <w:rPr/>
        <w:t>Lei</w:t>
      </w:r>
      <w:r>
        <w:rPr>
          <w:spacing w:val="53"/>
        </w:rPr>
        <w:t> </w:t>
      </w:r>
      <w:r>
        <w:rPr/>
        <w:t>correrão</w:t>
      </w:r>
      <w:r>
        <w:rPr>
          <w:spacing w:val="54"/>
        </w:rPr>
        <w:t> </w:t>
      </w:r>
      <w:r>
        <w:rPr/>
        <w:t>por</w:t>
      </w:r>
      <w:r>
        <w:rPr>
          <w:spacing w:val="54"/>
        </w:rPr>
        <w:t> </w:t>
      </w:r>
      <w:r>
        <w:rPr/>
        <w:t>conta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dotação</w:t>
      </w:r>
    </w:p>
    <w:p>
      <w:pPr>
        <w:pStyle w:val="BodyText"/>
        <w:spacing w:line="268" w:lineRule="exact"/>
        <w:ind w:left="118"/>
      </w:pPr>
      <w:r>
        <w:rPr/>
        <w:t>orçamentária</w:t>
      </w:r>
      <w:r>
        <w:rPr>
          <w:spacing w:val="-10"/>
        </w:rPr>
        <w:t> </w:t>
      </w:r>
      <w:r>
        <w:rPr/>
        <w:t>própria.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2116"/>
      </w:pPr>
      <w:r>
        <w:rPr/>
        <w:t>Art.</w:t>
      </w:r>
      <w:r>
        <w:rPr>
          <w:spacing w:val="-5"/>
        </w:rPr>
        <w:t> </w:t>
      </w:r>
      <w:r>
        <w:rPr/>
        <w:t>5º</w:t>
      </w:r>
      <w:r>
        <w:rPr>
          <w:spacing w:val="-5"/>
        </w:rPr>
        <w:t> </w:t>
      </w:r>
      <w:r>
        <w:rPr/>
        <w:t>Esta</w:t>
      </w:r>
      <w:r>
        <w:rPr>
          <w:spacing w:val="-4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  <w:spacing w:before="1"/>
      </w:pPr>
    </w:p>
    <w:p>
      <w:pPr>
        <w:pStyle w:val="BodyText"/>
        <w:ind w:left="124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8"/>
        </w:rPr>
        <w:t> </w:t>
      </w:r>
      <w:r>
        <w:rPr/>
        <w:t>14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2112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spacing w:before="2"/>
        <w:ind w:left="2112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00"/>
      </w:pPr>
      <w:r>
        <w:rPr/>
        <w:t>Registre-se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8" w:lineRule="exact"/>
        <w:ind w:left="2112"/>
      </w:pPr>
      <w:r>
        <w:rPr>
          <w:spacing w:val="-3"/>
        </w:rPr>
        <w:t>TATIANE</w:t>
      </w:r>
      <w:r>
        <w:rPr>
          <w:spacing w:val="-9"/>
        </w:rPr>
        <w:t> </w:t>
      </w:r>
      <w:r>
        <w:rPr>
          <w:spacing w:val="-2"/>
        </w:rPr>
        <w:t>GIARETTA,</w:t>
      </w:r>
    </w:p>
    <w:p>
      <w:pPr>
        <w:pStyle w:val="BodyText"/>
        <w:spacing w:line="268" w:lineRule="exact"/>
        <w:ind w:left="2112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4976" w:right="386" w:hanging="12"/>
        <w:jc w:val="both"/>
        <w:rPr>
          <w:sz w:val="18"/>
        </w:rPr>
      </w:pP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foi</w:t>
      </w:r>
      <w:r>
        <w:rPr>
          <w:spacing w:val="1"/>
          <w:sz w:val="18"/>
        </w:rPr>
        <w:t> </w:t>
      </w:r>
      <w:r>
        <w:rPr>
          <w:sz w:val="18"/>
        </w:rPr>
        <w:t>afixada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Mural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Prefeitura,</w:t>
      </w:r>
      <w:r>
        <w:rPr>
          <w:spacing w:val="1"/>
          <w:sz w:val="18"/>
        </w:rPr>
        <w:t> </w:t>
      </w:r>
      <w:r>
        <w:rPr>
          <w:sz w:val="18"/>
        </w:rPr>
        <w:t>onde</w:t>
      </w:r>
      <w:r>
        <w:rPr>
          <w:spacing w:val="1"/>
          <w:sz w:val="18"/>
        </w:rPr>
        <w:t> </w:t>
      </w:r>
      <w:r>
        <w:rPr>
          <w:sz w:val="18"/>
        </w:rPr>
        <w:t>são</w:t>
      </w:r>
      <w:r>
        <w:rPr>
          <w:spacing w:val="1"/>
          <w:sz w:val="18"/>
        </w:rPr>
        <w:t> </w:t>
      </w:r>
      <w:r>
        <w:rPr>
          <w:sz w:val="18"/>
        </w:rPr>
        <w:t>divulgados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14/12/2023.</w:t>
      </w:r>
    </w:p>
    <w:p>
      <w:pPr>
        <w:pStyle w:val="BodyText"/>
        <w:rPr>
          <w:sz w:val="18"/>
        </w:rPr>
      </w:pPr>
    </w:p>
    <w:p>
      <w:pPr>
        <w:spacing w:before="156"/>
        <w:ind w:left="93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2989" w:right="2715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2024-01-02T14:39:46Z</dcterms:created>
  <dcterms:modified xsi:type="dcterms:W3CDTF">2024-01-02T14:39:46Z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2023-12-14T00:00:00Z</vt:filetime>
  </property>
</Properties>
</file>