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2242" w:right="0" w:firstLine="0"/>
        <w:jc w:val="left"/>
        <w:rPr>
          <w:b/>
          <w:sz w:val="24"/>
        </w:rPr>
      </w:pPr>
      <w:r>
        <w:rPr>
          <w:b/>
          <w:sz w:val="24"/>
          <w:u w:val="single"/>
        </w:rPr>
        <w:t>LEI Nº 5.101 DE 05 DE  FEVEREIRO  DE 2016</w:t>
      </w:r>
    </w:p>
    <w:p>
      <w:pPr>
        <w:pStyle w:val="BodyText"/>
        <w:rPr>
          <w:b/>
          <w:sz w:val="20"/>
        </w:rPr>
      </w:pPr>
    </w:p>
    <w:p>
      <w:pPr>
        <w:pStyle w:val="BodyText"/>
        <w:spacing w:before="9"/>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0"/>
        <w:rPr>
          <w:sz w:val="23"/>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ind w:left="2870"/>
      </w:pPr>
      <w:r>
        <w:rPr/>
        <w:t>Bel. PEDRO PAULO PREZZOTTO,</w:t>
      </w:r>
    </w:p>
    <w:p>
      <w:pPr>
        <w:pStyle w:val="BodyText"/>
        <w:tabs>
          <w:tab w:pos="8037" w:val="left" w:leader="none"/>
        </w:tabs>
        <w:spacing w:line="252" w:lineRule="exact" w:before="1"/>
        <w:ind w:left="2870"/>
      </w:pPr>
      <w:r>
        <w:rPr/>
        <w:t>Prefeito</w:t>
        <w:tab/>
        <w:t>Municipal.</w:t>
      </w:r>
    </w:p>
    <w:p>
      <w:pPr>
        <w:pStyle w:val="BodyText"/>
        <w:spacing w:line="252" w:lineRule="exact"/>
        <w:ind w:left="610"/>
      </w:pPr>
      <w:r>
        <w:rPr/>
        <w:t>Registre-se e publique-se.</w:t>
      </w:r>
    </w:p>
    <w:p>
      <w:pPr>
        <w:pStyle w:val="BodyText"/>
      </w:pPr>
    </w:p>
    <w:p>
      <w:pPr>
        <w:pStyle w:val="BodyText"/>
      </w:pPr>
    </w:p>
    <w:p>
      <w:pPr>
        <w:pStyle w:val="BodyText"/>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2016-04-01T12:25:01Z</dcterms:created>
  <dcterms:modified xsi:type="dcterms:W3CDTF">2016-04-01T12:25:01Z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