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1770E9DC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155A01">
        <w:rPr>
          <w:rFonts w:ascii="Arial" w:hAnsi="Arial" w:cs="Arial"/>
          <w:b/>
          <w:bCs/>
          <w:sz w:val="24"/>
          <w:szCs w:val="24"/>
        </w:rPr>
        <w:t>2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BC120B9" w14:textId="7B112E8C" w:rsidR="00C43E95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776ABE42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>Para fins de cumprimento da Resolução n.º 004/2020, de 02 de julho de 2020, segue divisão de equipes e cronograma para</w:t>
      </w:r>
      <w:r w:rsidR="00155A01">
        <w:rPr>
          <w:rFonts w:ascii="Arial" w:hAnsi="Arial" w:cs="Arial"/>
          <w:sz w:val="24"/>
          <w:szCs w:val="24"/>
        </w:rPr>
        <w:t xml:space="preserve"> as Sessões Ordinárias d</w:t>
      </w:r>
      <w:r w:rsidRPr="00C43E95">
        <w:rPr>
          <w:rFonts w:ascii="Arial" w:hAnsi="Arial" w:cs="Arial"/>
          <w:sz w:val="24"/>
          <w:szCs w:val="24"/>
        </w:rPr>
        <w:t>o Mês de Julho/2020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219E421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2939F6CD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D196E8B" w14:textId="03998714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Bruna Salvador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155A01" w14:paraId="12B5EEB8" w14:textId="77777777" w:rsidTr="00155A01">
        <w:trPr>
          <w:jc w:val="center"/>
        </w:trPr>
        <w:tc>
          <w:tcPr>
            <w:tcW w:w="2547" w:type="dxa"/>
          </w:tcPr>
          <w:p w14:paraId="47340634" w14:textId="137A0AF2" w:rsidR="00155A01" w:rsidRPr="00155A01" w:rsidRDefault="00155A01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A01">
              <w:rPr>
                <w:rFonts w:ascii="Arial" w:hAnsi="Arial" w:cs="Arial"/>
                <w:b/>
                <w:bCs/>
                <w:sz w:val="24"/>
                <w:szCs w:val="24"/>
              </w:rPr>
              <w:t>Sessão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Ordinária</w:t>
            </w:r>
          </w:p>
        </w:tc>
        <w:tc>
          <w:tcPr>
            <w:tcW w:w="1985" w:type="dxa"/>
          </w:tcPr>
          <w:p w14:paraId="31DED175" w14:textId="2FBDDFAE" w:rsidR="00155A01" w:rsidRPr="00C43E95" w:rsidRDefault="00155A01" w:rsidP="00155A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5A01" w14:paraId="028892EB" w14:textId="77777777" w:rsidTr="00155A01">
        <w:trPr>
          <w:jc w:val="center"/>
        </w:trPr>
        <w:tc>
          <w:tcPr>
            <w:tcW w:w="2547" w:type="dxa"/>
          </w:tcPr>
          <w:p w14:paraId="71BB5CA6" w14:textId="1DD257C8" w:rsidR="00155A01" w:rsidRPr="00C43E95" w:rsidRDefault="00155A01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16/07</w:t>
            </w:r>
          </w:p>
        </w:tc>
        <w:tc>
          <w:tcPr>
            <w:tcW w:w="1985" w:type="dxa"/>
          </w:tcPr>
          <w:p w14:paraId="3BDE4C5C" w14:textId="2A07A68D" w:rsidR="00155A01" w:rsidRDefault="00155A0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155A01" w14:paraId="1F88E836" w14:textId="77777777" w:rsidTr="00155A01">
        <w:trPr>
          <w:jc w:val="center"/>
        </w:trPr>
        <w:tc>
          <w:tcPr>
            <w:tcW w:w="2547" w:type="dxa"/>
          </w:tcPr>
          <w:p w14:paraId="6893C9E1" w14:textId="58A9FB66" w:rsidR="00155A01" w:rsidRPr="00C43E95" w:rsidRDefault="00155A01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30/07</w:t>
            </w:r>
          </w:p>
        </w:tc>
        <w:tc>
          <w:tcPr>
            <w:tcW w:w="1985" w:type="dxa"/>
          </w:tcPr>
          <w:p w14:paraId="08B4B00E" w14:textId="7ED757E6" w:rsidR="00155A01" w:rsidRDefault="00155A01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</w:tr>
    </w:tbl>
    <w:p w14:paraId="33077A94" w14:textId="7777777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103879F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ordem de serviço perdurará enquanto o Município de Getúlio Vargas estiver enquadrado em bandeira laranja. Com a modificação da bandeira, será readequada as escalas de revezamento</w:t>
      </w:r>
      <w:r w:rsidR="00155A01">
        <w:rPr>
          <w:rFonts w:ascii="Arial" w:hAnsi="Arial" w:cs="Arial"/>
          <w:sz w:val="24"/>
          <w:szCs w:val="24"/>
        </w:rPr>
        <w:t xml:space="preserve"> para as Sessões Ordinárias</w:t>
      </w:r>
      <w:r>
        <w:rPr>
          <w:rFonts w:ascii="Arial" w:hAnsi="Arial" w:cs="Arial"/>
          <w:sz w:val="24"/>
          <w:szCs w:val="24"/>
        </w:rPr>
        <w:t xml:space="preserve"> de acordo com os decretos estaduais.</w:t>
      </w:r>
    </w:p>
    <w:p w14:paraId="41CFABF8" w14:textId="7313E2F3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155A0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julho de 2020.</w:t>
      </w:r>
    </w:p>
    <w:p w14:paraId="11B6200C" w14:textId="77777777" w:rsidR="0054035C" w:rsidRDefault="0054035C" w:rsidP="00190D37">
      <w:pPr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7D7DBE8" w:rsidR="00190D37" w:rsidRPr="00374AAA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190D37" w:rsidRPr="00374AAA" w:rsidSect="0054035C">
      <w:headerReference w:type="default" r:id="rId6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080BF" w14:textId="77777777" w:rsidR="00E54AF4" w:rsidRDefault="00E54AF4" w:rsidP="00C43E95">
      <w:pPr>
        <w:spacing w:after="0" w:line="240" w:lineRule="auto"/>
      </w:pPr>
      <w:r>
        <w:separator/>
      </w:r>
    </w:p>
  </w:endnote>
  <w:endnote w:type="continuationSeparator" w:id="0">
    <w:p w14:paraId="6F2A3917" w14:textId="77777777" w:rsidR="00E54AF4" w:rsidRDefault="00E54AF4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51C38" w14:textId="77777777" w:rsidR="00E54AF4" w:rsidRDefault="00E54AF4" w:rsidP="00C43E95">
      <w:pPr>
        <w:spacing w:after="0" w:line="240" w:lineRule="auto"/>
      </w:pPr>
      <w:r>
        <w:separator/>
      </w:r>
    </w:p>
  </w:footnote>
  <w:footnote w:type="continuationSeparator" w:id="0">
    <w:p w14:paraId="2E2E7574" w14:textId="77777777" w:rsidR="00E54AF4" w:rsidRDefault="00E54AF4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155A01"/>
    <w:rsid w:val="00190D37"/>
    <w:rsid w:val="00260869"/>
    <w:rsid w:val="00263181"/>
    <w:rsid w:val="00374AAA"/>
    <w:rsid w:val="00480000"/>
    <w:rsid w:val="0054035C"/>
    <w:rsid w:val="007F6C76"/>
    <w:rsid w:val="008203FD"/>
    <w:rsid w:val="00B8464E"/>
    <w:rsid w:val="00C43E95"/>
    <w:rsid w:val="00E54AF4"/>
    <w:rsid w:val="00E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2020-07-14T12:50:00Z</cp:lastPrinted>
  <dcterms:created xsi:type="dcterms:W3CDTF">2020-07-14T12:45:00Z</dcterms:created>
  <dcterms:modified xsi:type="dcterms:W3CDTF">2020-07-14T12:53:00Z</dcterms:modified>
</cp:coreProperties>
</file>