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bookmarkEnd w:id="0"/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374561">
        <w:rPr>
          <w:rFonts w:ascii="Times New Roman" w:eastAsia="Times New Roman" w:hAnsi="Times New Roman"/>
          <w:sz w:val="18"/>
          <w:szCs w:val="14"/>
        </w:rPr>
        <w:t>2</w:t>
      </w:r>
      <w:r w:rsidR="00D87798">
        <w:rPr>
          <w:rFonts w:ascii="Times New Roman" w:eastAsia="Times New Roman" w:hAnsi="Times New Roman"/>
          <w:sz w:val="18"/>
          <w:szCs w:val="14"/>
        </w:rPr>
        <w:t>4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CC1D17" w:rsidRDefault="00374561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374561" w:rsidRPr="00CC1D17" w:rsidSect="004A43E4">
          <w:pgSz w:w="11900" w:h="16838"/>
          <w:pgMar w:top="142" w:right="2828" w:bottom="8080" w:left="1720" w:header="0" w:footer="0" w:gutter="0"/>
          <w:cols w:space="0" w:equalWidth="0">
            <w:col w:w="4300"/>
          </w:cols>
          <w:docGrid w:linePitch="360"/>
        </w:sectPr>
      </w:pPr>
    </w:p>
    <w:p w:rsidR="00843B31" w:rsidRPr="00780A63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D87798">
        <w:rPr>
          <w:rFonts w:ascii="Times New Roman" w:eastAsia="Times New Roman" w:hAnsi="Times New Roman"/>
          <w:b/>
          <w:sz w:val="14"/>
          <w:szCs w:val="14"/>
        </w:rPr>
        <w:t>16</w:t>
      </w:r>
      <w:r w:rsidR="002150E9">
        <w:rPr>
          <w:rFonts w:ascii="Times New Roman" w:eastAsia="Times New Roman" w:hAnsi="Times New Roman"/>
          <w:b/>
          <w:sz w:val="14"/>
          <w:szCs w:val="14"/>
        </w:rPr>
        <w:t xml:space="preserve"> de julho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, realizada na sede do Poder Legislativo, na Sala das Sessões Engenheiro Firmino Girardello, sob a Presidência do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Vereador</w:t>
      </w:r>
      <w:r w:rsidR="002150E9">
        <w:rPr>
          <w:rFonts w:ascii="Times New Roman" w:eastAsia="Times New Roman" w:hAnsi="Times New Roman"/>
          <w:sz w:val="14"/>
          <w:szCs w:val="14"/>
        </w:rPr>
        <w:t xml:space="preserve"> Eloi Nardi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secretariado pelo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 Vereador Aquiles Pessoa da Silva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1º Secretári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>o, com presença dos Vereadores:</w:t>
      </w:r>
      <w:r w:rsidR="00A8499E">
        <w:rPr>
          <w:rFonts w:ascii="Times New Roman" w:eastAsia="Times New Roman" w:hAnsi="Times New Roman"/>
          <w:sz w:val="16"/>
          <w:szCs w:val="16"/>
        </w:rPr>
        <w:t xml:space="preserve"> </w:t>
      </w:r>
      <w:r w:rsidR="002150E9" w:rsidRPr="002150E9">
        <w:rPr>
          <w:rFonts w:ascii="Times New Roman" w:eastAsia="Times New Roman" w:hAnsi="Times New Roman"/>
          <w:sz w:val="14"/>
          <w:szCs w:val="16"/>
        </w:rPr>
        <w:t>Cleonice Teresinha Petroli Forlin</w:t>
      </w:r>
      <w:r w:rsidR="002150E9">
        <w:rPr>
          <w:rFonts w:ascii="Times New Roman" w:eastAsia="Times New Roman" w:hAnsi="Times New Roman"/>
          <w:sz w:val="14"/>
          <w:szCs w:val="16"/>
        </w:rPr>
        <w:t>,</w:t>
      </w:r>
      <w:r w:rsidR="002150E9" w:rsidRPr="002150E9">
        <w:rPr>
          <w:rFonts w:ascii="Times New Roman" w:eastAsia="Times New Roman" w:hAnsi="Times New Roman"/>
          <w:sz w:val="14"/>
          <w:szCs w:val="16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 xml:space="preserve">Deliane Assunção Ponzi, </w:t>
      </w:r>
      <w:r w:rsidR="00661C78" w:rsidRPr="00780A63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="002150E9" w:rsidRPr="00780A63">
        <w:rPr>
          <w:rFonts w:ascii="Times New Roman" w:eastAsia="Times New Roman" w:hAnsi="Times New Roman"/>
          <w:sz w:val="14"/>
          <w:szCs w:val="14"/>
        </w:rPr>
        <w:t>Domingo Borges de Oliveira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 xml:space="preserve">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Jeferson Wilian Karpinski</w:t>
      </w:r>
      <w:r w:rsidR="005C4EDB">
        <w:rPr>
          <w:rFonts w:ascii="Times New Roman" w:eastAsia="Times New Roman" w:hAnsi="Times New Roman"/>
          <w:sz w:val="14"/>
          <w:szCs w:val="14"/>
        </w:rPr>
        <w:t>, Paulo Cesar Borgmann</w:t>
      </w:r>
      <w:r w:rsidR="004113B7">
        <w:rPr>
          <w:rFonts w:ascii="Times New Roman" w:eastAsia="Times New Roman" w:hAnsi="Times New Roman"/>
          <w:sz w:val="14"/>
          <w:szCs w:val="14"/>
        </w:rPr>
        <w:t xml:space="preserve"> </w:t>
      </w:r>
      <w:r w:rsidR="00A8499E">
        <w:rPr>
          <w:rFonts w:ascii="Times New Roman" w:eastAsia="Times New Roman" w:hAnsi="Times New Roman"/>
          <w:sz w:val="14"/>
          <w:szCs w:val="14"/>
        </w:rPr>
        <w:t>e Vilmar Antonio Soccol.</w:t>
      </w:r>
    </w:p>
    <w:p w:rsidR="00843B31" w:rsidRDefault="00843B3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Pr="00D87798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D87798" w:rsidRP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D8779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87798">
        <w:rPr>
          <w:rFonts w:ascii="Times New Roman" w:eastAsia="Times New Roman" w:hAnsi="Times New Roman"/>
          <w:sz w:val="14"/>
          <w:szCs w:val="14"/>
        </w:rPr>
        <w:t>060/2020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87798">
        <w:rPr>
          <w:rFonts w:ascii="Times New Roman" w:eastAsia="Times New Roman" w:hAnsi="Times New Roman"/>
          <w:sz w:val="14"/>
          <w:szCs w:val="14"/>
        </w:rPr>
        <w:t>13-07-2020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87798">
        <w:rPr>
          <w:rFonts w:ascii="Times New Roman" w:eastAsia="Times New Roman" w:hAnsi="Times New Roman"/>
          <w:sz w:val="14"/>
          <w:szCs w:val="14"/>
        </w:rPr>
        <w:t>Executivo Municipal – Autoriza o Poder Executivo Municipal, abrir Crédito Suplementar no valor de R$ 136.778,02 (cento e trinta e seis mil, setecentos e setenta e oito reais, dois centavos), remanejar saldos financeiros, destinados às Ações de Saúde e combate ao COVID/19, de acordo com a Lei Complementar nº. 172/2020.</w:t>
      </w:r>
    </w:p>
    <w:p w:rsid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87798" w:rsidRP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D8779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87798">
        <w:rPr>
          <w:rFonts w:ascii="Times New Roman" w:eastAsia="Times New Roman" w:hAnsi="Times New Roman"/>
          <w:sz w:val="14"/>
          <w:szCs w:val="14"/>
        </w:rPr>
        <w:t>061/2020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87798">
        <w:rPr>
          <w:rFonts w:ascii="Times New Roman" w:eastAsia="Times New Roman" w:hAnsi="Times New Roman"/>
          <w:sz w:val="14"/>
          <w:szCs w:val="14"/>
        </w:rPr>
        <w:t>13-07-2020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87798">
        <w:rPr>
          <w:rFonts w:ascii="Times New Roman" w:eastAsia="Times New Roman" w:hAnsi="Times New Roman"/>
          <w:sz w:val="14"/>
          <w:szCs w:val="14"/>
        </w:rPr>
        <w:t>Executivo Municipal – Autoriza o Poder Executivo Municipal, abrir Crédito Suplementar, no valor de R$ 447.736,18 (quatrocentos e quarenta e sete mil, setecentos e trinta e seis reais e dezoito centavos), remanejar saldos financeiros, destinados às Ações de Saúde e combate ao COVID/19, de acordo com a Lei Complementar nº. 172/2020.</w:t>
      </w:r>
    </w:p>
    <w:p w:rsid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52764" w:rsidRDefault="00D52764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D87798" w:rsidRP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D87798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87798">
        <w:rPr>
          <w:rFonts w:ascii="Times New Roman" w:eastAsia="Times New Roman" w:hAnsi="Times New Roman"/>
          <w:sz w:val="14"/>
          <w:szCs w:val="14"/>
        </w:rPr>
        <w:t>062/2020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87798">
        <w:rPr>
          <w:rFonts w:ascii="Times New Roman" w:eastAsia="Times New Roman" w:hAnsi="Times New Roman"/>
          <w:sz w:val="14"/>
          <w:szCs w:val="14"/>
        </w:rPr>
        <w:t>13-07-2020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87798">
        <w:rPr>
          <w:rFonts w:ascii="Times New Roman" w:eastAsia="Times New Roman" w:hAnsi="Times New Roman"/>
          <w:sz w:val="14"/>
          <w:szCs w:val="14"/>
        </w:rPr>
        <w:t>Executivo Municipal – Inclui nova Ação no Anexo de Programas, Objetivos e Metas da Administração do PLANO PLURIANUAL (PPA), Lei Municipal nº. 5.274/17 e na Relação Cadastral de Ações de Governo das DIRETRIZES ORÇAMENTÁRIAS (LDO),  Lei Municipal nº. 5.558/19.</w:t>
      </w:r>
    </w:p>
    <w:p w:rsid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87798" w:rsidRP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D87798" w:rsidRP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D8779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87798">
        <w:rPr>
          <w:rFonts w:ascii="Times New Roman" w:eastAsia="Times New Roman" w:hAnsi="Times New Roman"/>
          <w:sz w:val="14"/>
          <w:szCs w:val="14"/>
        </w:rPr>
        <w:t>063/2020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87798">
        <w:rPr>
          <w:rFonts w:ascii="Times New Roman" w:eastAsia="Times New Roman" w:hAnsi="Times New Roman"/>
          <w:sz w:val="14"/>
          <w:szCs w:val="14"/>
        </w:rPr>
        <w:t>13-07-2020</w:t>
      </w:r>
      <w:r>
        <w:rPr>
          <w:rFonts w:ascii="Times New Roman" w:eastAsia="Times New Roman" w:hAnsi="Times New Roman"/>
          <w:sz w:val="14"/>
          <w:szCs w:val="14"/>
        </w:rPr>
        <w:t xml:space="preserve"> -  </w:t>
      </w:r>
      <w:r w:rsidRPr="00D87798">
        <w:rPr>
          <w:rFonts w:ascii="Times New Roman" w:eastAsia="Times New Roman" w:hAnsi="Times New Roman"/>
          <w:sz w:val="14"/>
          <w:szCs w:val="14"/>
        </w:rPr>
        <w:t>Executivo Municipal – Autoriza o Poder Executivo Municipal a abrir no Orçamento Programa de 2020, um Crédito Especial no valor de R$ 2.067.017,36 (dois milhões, sessenta e sete mil, dezessete reais e trinta e seis centavos), destinados às Ações afetas ao que determina a L.C. nº 173/2020, nas Secretarias  Municipais de Getúlio Vargas RS.</w:t>
      </w:r>
    </w:p>
    <w:p w:rsid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87798" w:rsidRP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D87798" w:rsidRP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D8779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87798">
        <w:rPr>
          <w:rFonts w:ascii="Times New Roman" w:eastAsia="Times New Roman" w:hAnsi="Times New Roman"/>
          <w:sz w:val="14"/>
          <w:szCs w:val="14"/>
        </w:rPr>
        <w:t>064/2020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87798">
        <w:rPr>
          <w:rFonts w:ascii="Times New Roman" w:eastAsia="Times New Roman" w:hAnsi="Times New Roman"/>
          <w:sz w:val="14"/>
          <w:szCs w:val="14"/>
        </w:rPr>
        <w:t>13-07-2020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87798">
        <w:rPr>
          <w:rFonts w:ascii="Times New Roman" w:eastAsia="Times New Roman" w:hAnsi="Times New Roman"/>
          <w:sz w:val="14"/>
          <w:szCs w:val="14"/>
        </w:rPr>
        <w:t>Executivo Municipal – Institui o Plano Municipal da Cultura – PMC de Getúlio Vargas/RS.</w:t>
      </w:r>
    </w:p>
    <w:p w:rsid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87798" w:rsidRP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D87798" w:rsidRPr="00D87798" w:rsidRDefault="00D87798" w:rsidP="00D8779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D8779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87798">
        <w:rPr>
          <w:rFonts w:ascii="Times New Roman" w:eastAsia="Times New Roman" w:hAnsi="Times New Roman"/>
          <w:sz w:val="14"/>
          <w:szCs w:val="14"/>
        </w:rPr>
        <w:t>065/2020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87798">
        <w:rPr>
          <w:rFonts w:ascii="Times New Roman" w:eastAsia="Times New Roman" w:hAnsi="Times New Roman"/>
          <w:sz w:val="14"/>
          <w:szCs w:val="14"/>
        </w:rPr>
        <w:t>15-07-2020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87798">
        <w:rPr>
          <w:rFonts w:ascii="Times New Roman" w:eastAsia="Times New Roman" w:hAnsi="Times New Roman"/>
          <w:sz w:val="14"/>
          <w:szCs w:val="14"/>
        </w:rPr>
        <w:t>Executivo Municipal - Autoriza o Poder Executivo Municipal a  alterar o “caput”  do artigo 10,  da Lei  Municipal nº 5.664 de 03 de julho de 2020, que dispõe sobre  as sanções administrativas aplicáveis pelo descumprimento das medidas urgentes determinadas para contenção e enfrentamento da epidemia de Coronavírus (Covid-19), no Município de Getúlio Vargas/RS.</w:t>
      </w:r>
    </w:p>
    <w:p w:rsidR="00F21B37" w:rsidRDefault="00F21B37" w:rsidP="002150E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lastRenderedPageBreak/>
        <w:t>APROVADO POR UNANIMIDADE</w:t>
      </w:r>
    </w:p>
    <w:p w:rsidR="004443B1" w:rsidRPr="00780A63" w:rsidRDefault="004443B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Pr="00780A63" w:rsidRDefault="00617B00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D87798">
        <w:rPr>
          <w:rFonts w:ascii="Times New Roman" w:eastAsia="Times New Roman" w:hAnsi="Times New Roman"/>
          <w:sz w:val="14"/>
          <w:szCs w:val="14"/>
        </w:rPr>
        <w:t>30</w:t>
      </w:r>
      <w:r w:rsidR="00632BB7">
        <w:rPr>
          <w:rFonts w:ascii="Times New Roman" w:eastAsia="Times New Roman" w:hAnsi="Times New Roman"/>
          <w:sz w:val="14"/>
          <w:szCs w:val="14"/>
        </w:rPr>
        <w:t xml:space="preserve"> </w:t>
      </w:r>
      <w:r w:rsidR="0053160B">
        <w:rPr>
          <w:rFonts w:ascii="Times New Roman" w:eastAsia="Times New Roman" w:hAnsi="Times New Roman"/>
          <w:sz w:val="14"/>
          <w:szCs w:val="14"/>
        </w:rPr>
        <w:t>de julho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617B00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D87798">
        <w:rPr>
          <w:rFonts w:ascii="Times New Roman" w:eastAsia="Times New Roman" w:hAnsi="Times New Roman"/>
          <w:i/>
          <w:sz w:val="14"/>
          <w:szCs w:val="14"/>
        </w:rPr>
        <w:t>22</w:t>
      </w:r>
      <w:r w:rsidR="00FF41FE">
        <w:rPr>
          <w:rFonts w:ascii="Times New Roman" w:eastAsia="Times New Roman" w:hAnsi="Times New Roman"/>
          <w:i/>
          <w:sz w:val="14"/>
          <w:szCs w:val="14"/>
        </w:rPr>
        <w:t xml:space="preserve"> de j</w:t>
      </w:r>
      <w:r w:rsidR="002150E9">
        <w:rPr>
          <w:rFonts w:ascii="Times New Roman" w:eastAsia="Times New Roman" w:hAnsi="Times New Roman"/>
          <w:i/>
          <w:sz w:val="14"/>
          <w:szCs w:val="14"/>
        </w:rPr>
        <w:t>ulho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CC1D17" w:rsidRPr="00780A63" w:rsidRDefault="002150E9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Eloi Nardi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5D2EF9">
          <w:type w:val="continuous"/>
          <w:pgSz w:w="11900" w:h="16838" w:code="9"/>
          <w:pgMar w:top="142" w:right="560" w:bottom="4678" w:left="862" w:header="0" w:footer="0" w:gutter="0"/>
          <w:paperSrc w:first="8"/>
          <w:cols w:num="3"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091" w:rsidRDefault="008E5091" w:rsidP="000F55C4">
      <w:r>
        <w:separator/>
      </w:r>
    </w:p>
  </w:endnote>
  <w:endnote w:type="continuationSeparator" w:id="0">
    <w:p w:rsidR="008E5091" w:rsidRDefault="008E5091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091" w:rsidRDefault="008E5091" w:rsidP="000F55C4">
      <w:r>
        <w:separator/>
      </w:r>
    </w:p>
  </w:footnote>
  <w:footnote w:type="continuationSeparator" w:id="0">
    <w:p w:rsidR="008E5091" w:rsidRDefault="008E5091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50E9"/>
    <w:rsid w:val="00216868"/>
    <w:rsid w:val="00221527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20BC"/>
    <w:rsid w:val="003B438F"/>
    <w:rsid w:val="003C4F3F"/>
    <w:rsid w:val="003C76A1"/>
    <w:rsid w:val="003F4A28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8E5091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5A85-316A-4C8E-80D8-984B02DE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2020-07-27T14:33:00Z</dcterms:created>
  <dcterms:modified xsi:type="dcterms:W3CDTF">2020-07-27T14:33:00Z</dcterms:modified>
</cp:coreProperties>
</file>