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spacing w:before="60"/>
        <w:ind w:left="2853" w:right="2848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LEI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Nº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6.208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22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SETEMBRO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60"/>
        <w:ind w:left="5448" w:right="165"/>
        <w:jc w:val="both"/>
      </w:pPr>
      <w:r>
        <w:rPr/>
        <w:t>Autoriza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Especial no orçamento do exercício de 2023</w:t>
      </w:r>
      <w:r>
        <w:rPr>
          <w:spacing w:val="-43"/>
        </w:rPr>
        <w:t> </w:t>
      </w:r>
      <w:r>
        <w:rPr/>
        <w:t>e</w:t>
      </w:r>
      <w:r>
        <w:rPr>
          <w:spacing w:val="-1"/>
        </w:rPr>
        <w:t> </w:t>
      </w:r>
      <w:r>
        <w:rPr/>
        <w:t>dá</w:t>
      </w:r>
      <w:r>
        <w:rPr>
          <w:spacing w:val="-1"/>
        </w:rPr>
        <w:t> </w:t>
      </w:r>
      <w:r>
        <w:rPr/>
        <w:t>outras providências.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681" w:right="120" w:firstLine="1708"/>
        <w:jc w:val="both"/>
      </w:pPr>
      <w:r>
        <w:rPr/>
        <w:t>MAURICIO</w:t>
      </w:r>
      <w:r>
        <w:rPr>
          <w:spacing w:val="-5"/>
        </w:rPr>
        <w:t> </w:t>
      </w:r>
      <w:r>
        <w:rPr/>
        <w:t>SOLIGO,</w:t>
      </w:r>
      <w:r>
        <w:rPr>
          <w:spacing w:val="-6"/>
        </w:rPr>
        <w:t> </w:t>
      </w:r>
      <w:r>
        <w:rPr/>
        <w:t>Prefeito</w:t>
      </w:r>
      <w:r>
        <w:rPr>
          <w:spacing w:val="-5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Rio</w:t>
      </w:r>
      <w:r>
        <w:rPr>
          <w:spacing w:val="-5"/>
        </w:rPr>
        <w:t> </w:t>
      </w:r>
      <w:r>
        <w:rPr/>
        <w:t>Grande</w:t>
      </w:r>
      <w:r>
        <w:rPr>
          <w:spacing w:val="-6"/>
        </w:rPr>
        <w:t> </w:t>
      </w:r>
      <w:r>
        <w:rPr/>
        <w:t>do</w:t>
      </w:r>
      <w:r>
        <w:rPr>
          <w:spacing w:val="-42"/>
        </w:rPr>
        <w:t> </w:t>
      </w:r>
      <w:r>
        <w:rPr/>
        <w:t>Sul,</w:t>
      </w:r>
      <w:r>
        <w:rPr>
          <w:spacing w:val="-7"/>
        </w:rPr>
        <w:t> </w:t>
      </w:r>
      <w:r>
        <w:rPr/>
        <w:t>faz</w:t>
      </w:r>
      <w:r>
        <w:rPr>
          <w:spacing w:val="-4"/>
        </w:rPr>
        <w:t> </w:t>
      </w:r>
      <w:r>
        <w:rPr/>
        <w:t>saber</w:t>
      </w:r>
      <w:r>
        <w:rPr>
          <w:spacing w:val="-7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Vereadores</w:t>
      </w:r>
      <w:r>
        <w:rPr>
          <w:spacing w:val="-5"/>
        </w:rPr>
        <w:t> </w:t>
      </w:r>
      <w:r>
        <w:rPr/>
        <w:t>aprovou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ele</w:t>
      </w:r>
      <w:r>
        <w:rPr>
          <w:spacing w:val="-5"/>
        </w:rPr>
        <w:t> </w:t>
      </w:r>
      <w:r>
        <w:rPr/>
        <w:t>sanciona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promulga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seguinte</w:t>
      </w:r>
      <w:r>
        <w:rPr>
          <w:spacing w:val="-5"/>
        </w:rPr>
        <w:t> </w:t>
      </w:r>
      <w:r>
        <w:rPr/>
        <w:t>Lei:</w:t>
      </w:r>
    </w:p>
    <w:p>
      <w:pPr>
        <w:pStyle w:val="BodyText"/>
        <w:spacing w:before="113"/>
        <w:ind w:left="681" w:right="117" w:firstLine="1708"/>
        <w:jc w:val="both"/>
      </w:pPr>
      <w:r>
        <w:rPr/>
        <w:t>Art. 1º Fica autorizada a abertura de crédito adicional especial no orçamento do</w:t>
      </w:r>
      <w:r>
        <w:rPr>
          <w:spacing w:val="1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2023,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valor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R$</w:t>
      </w:r>
      <w:r>
        <w:rPr>
          <w:spacing w:val="-2"/>
        </w:rPr>
        <w:t> </w:t>
      </w:r>
      <w:r>
        <w:rPr/>
        <w:t>20.565,00</w:t>
      </w:r>
      <w:r>
        <w:rPr>
          <w:spacing w:val="-4"/>
        </w:rPr>
        <w:t> </w:t>
      </w:r>
      <w:r>
        <w:rPr/>
        <w:t>(vinte</w:t>
      </w:r>
      <w:r>
        <w:rPr>
          <w:spacing w:val="-3"/>
        </w:rPr>
        <w:t> </w:t>
      </w:r>
      <w:r>
        <w:rPr/>
        <w:t>mil,</w:t>
      </w:r>
      <w:r>
        <w:rPr>
          <w:spacing w:val="-5"/>
        </w:rPr>
        <w:t> </w:t>
      </w:r>
      <w:r>
        <w:rPr/>
        <w:t>quinhentos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sessenta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cinco</w:t>
      </w:r>
      <w:r>
        <w:rPr>
          <w:spacing w:val="-3"/>
        </w:rPr>
        <w:t> </w:t>
      </w:r>
      <w:r>
        <w:rPr/>
        <w:t>reais),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seguinte</w:t>
      </w:r>
      <w:r>
        <w:rPr>
          <w:spacing w:val="1"/>
        </w:rPr>
        <w:t> </w:t>
      </w:r>
      <w:r>
        <w:rPr/>
        <w:t>classificação</w:t>
      </w:r>
      <w:r>
        <w:rPr>
          <w:spacing w:val="-1"/>
        </w:rPr>
        <w:t> </w:t>
      </w:r>
      <w:r>
        <w:rPr/>
        <w:t>orçamentária:</w:t>
      </w:r>
    </w:p>
    <w:p>
      <w:pPr>
        <w:pStyle w:val="BodyText"/>
      </w:pPr>
    </w:p>
    <w:p>
      <w:pPr>
        <w:pStyle w:val="BodyText"/>
        <w:spacing w:before="11"/>
      </w:pPr>
    </w:p>
    <w:tbl>
      <w:tblPr>
        <w:tblW w:w="0" w:type="auto"/>
        <w:jc w:val="left"/>
        <w:tblInd w:w="6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586"/>
        <w:gridCol w:w="764"/>
        <w:gridCol w:w="1022"/>
        <w:gridCol w:w="600"/>
        <w:gridCol w:w="1228"/>
        <w:gridCol w:w="476"/>
        <w:gridCol w:w="2224"/>
        <w:gridCol w:w="1000"/>
      </w:tblGrid>
      <w:tr>
        <w:trPr>
          <w:trHeight w:val="301" w:hRule="atLeast"/>
        </w:trPr>
        <w:tc>
          <w:tcPr>
            <w:tcW w:w="506" w:type="dxa"/>
          </w:tcPr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586" w:type="dxa"/>
          </w:tcPr>
          <w:p>
            <w:pPr>
              <w:pStyle w:val="TableParagraph"/>
              <w:ind w:left="37" w:right="33"/>
              <w:rPr>
                <w:sz w:val="16"/>
              </w:rPr>
            </w:pPr>
            <w:r>
              <w:rPr>
                <w:sz w:val="16"/>
              </w:rPr>
              <w:t>Função</w:t>
            </w:r>
          </w:p>
        </w:tc>
        <w:tc>
          <w:tcPr>
            <w:tcW w:w="764" w:type="dxa"/>
          </w:tcPr>
          <w:p>
            <w:pPr>
              <w:pStyle w:val="TableParagraph"/>
              <w:ind w:right="39"/>
              <w:rPr>
                <w:sz w:val="16"/>
              </w:rPr>
            </w:pPr>
            <w:r>
              <w:rPr>
                <w:sz w:val="16"/>
              </w:rPr>
              <w:t>Programa</w:t>
            </w:r>
          </w:p>
        </w:tc>
        <w:tc>
          <w:tcPr>
            <w:tcW w:w="1022" w:type="dxa"/>
          </w:tcPr>
          <w:p>
            <w:pPr>
              <w:pStyle w:val="TableParagraph"/>
              <w:ind w:left="50" w:right="48"/>
              <w:rPr>
                <w:sz w:val="16"/>
              </w:rPr>
            </w:pPr>
            <w:r>
              <w:rPr>
                <w:sz w:val="16"/>
              </w:rPr>
              <w:t>Subprograma</w:t>
            </w:r>
          </w:p>
        </w:tc>
        <w:tc>
          <w:tcPr>
            <w:tcW w:w="600" w:type="dxa"/>
          </w:tcPr>
          <w:p>
            <w:pPr>
              <w:pStyle w:val="TableParagraph"/>
              <w:ind w:left="39" w:right="36"/>
              <w:rPr>
                <w:sz w:val="16"/>
              </w:rPr>
            </w:pPr>
            <w:r>
              <w:rPr>
                <w:sz w:val="16"/>
              </w:rPr>
              <w:t>Projeto</w:t>
            </w:r>
          </w:p>
        </w:tc>
        <w:tc>
          <w:tcPr>
            <w:tcW w:w="1228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Rubrica</w:t>
            </w:r>
          </w:p>
        </w:tc>
        <w:tc>
          <w:tcPr>
            <w:tcW w:w="476" w:type="dxa"/>
          </w:tcPr>
          <w:p>
            <w:pPr>
              <w:pStyle w:val="TableParagraph"/>
              <w:ind w:left="56" w:right="50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2224" w:type="dxa"/>
          </w:tcPr>
          <w:p>
            <w:pPr>
              <w:pStyle w:val="TableParagraph"/>
              <w:ind w:left="289" w:right="286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Desdobramento</w:t>
            </w:r>
          </w:p>
        </w:tc>
        <w:tc>
          <w:tcPr>
            <w:tcW w:w="1000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01" w:hRule="atLeast"/>
        </w:trPr>
        <w:tc>
          <w:tcPr>
            <w:tcW w:w="506" w:type="dxa"/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10.04</w:t>
            </w:r>
          </w:p>
        </w:tc>
        <w:tc>
          <w:tcPr>
            <w:tcW w:w="586" w:type="dxa"/>
          </w:tcPr>
          <w:p>
            <w:pPr>
              <w:pStyle w:val="TableParagraph"/>
              <w:ind w:left="37" w:right="3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64" w:type="dxa"/>
          </w:tcPr>
          <w:p>
            <w:pPr>
              <w:pStyle w:val="TableParagraph"/>
              <w:ind w:left="44" w:right="39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1022" w:type="dxa"/>
          </w:tcPr>
          <w:p>
            <w:pPr>
              <w:pStyle w:val="TableParagraph"/>
              <w:ind w:left="50" w:right="47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600" w:type="dxa"/>
          </w:tcPr>
          <w:p>
            <w:pPr>
              <w:pStyle w:val="TableParagraph"/>
              <w:ind w:left="39" w:right="33"/>
              <w:rPr>
                <w:sz w:val="16"/>
              </w:rPr>
            </w:pPr>
            <w:r>
              <w:rPr>
                <w:sz w:val="16"/>
              </w:rPr>
              <w:t>2.234</w:t>
            </w:r>
          </w:p>
        </w:tc>
        <w:tc>
          <w:tcPr>
            <w:tcW w:w="1228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3.3.90.39.00.000</w:t>
            </w:r>
          </w:p>
        </w:tc>
        <w:tc>
          <w:tcPr>
            <w:tcW w:w="476" w:type="dxa"/>
          </w:tcPr>
          <w:p>
            <w:pPr>
              <w:pStyle w:val="TableParagraph"/>
              <w:ind w:left="56" w:right="50"/>
              <w:rPr>
                <w:sz w:val="16"/>
              </w:rPr>
            </w:pPr>
            <w:r>
              <w:rPr>
                <w:sz w:val="16"/>
              </w:rPr>
              <w:t>1600</w:t>
            </w:r>
          </w:p>
        </w:tc>
        <w:tc>
          <w:tcPr>
            <w:tcW w:w="2224" w:type="dxa"/>
          </w:tcPr>
          <w:p>
            <w:pPr>
              <w:pStyle w:val="TableParagraph"/>
              <w:ind w:left="289" w:right="283"/>
              <w:rPr>
                <w:sz w:val="16"/>
              </w:rPr>
            </w:pPr>
            <w:r>
              <w:rPr>
                <w:sz w:val="16"/>
              </w:rPr>
              <w:t>4501</w:t>
            </w:r>
          </w:p>
        </w:tc>
        <w:tc>
          <w:tcPr>
            <w:tcW w:w="1000" w:type="dxa"/>
          </w:tcPr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20.565,00</w:t>
            </w:r>
          </w:p>
        </w:tc>
      </w:tr>
    </w:tbl>
    <w:p>
      <w:pPr>
        <w:pStyle w:val="BodyText"/>
        <w:spacing w:before="1"/>
        <w:rPr>
          <w:sz w:val="15"/>
        </w:rPr>
      </w:pPr>
    </w:p>
    <w:p>
      <w:pPr>
        <w:pStyle w:val="BodyText"/>
        <w:spacing w:before="60"/>
        <w:ind w:left="676" w:right="133" w:firstLine="1720"/>
        <w:jc w:val="both"/>
      </w:pPr>
      <w:r>
        <w:rPr/>
        <w:t>Art.</w:t>
      </w:r>
      <w:r>
        <w:rPr>
          <w:spacing w:val="1"/>
        </w:rPr>
        <w:t> </w:t>
      </w:r>
      <w:r>
        <w:rPr/>
        <w:t>2º</w:t>
      </w:r>
      <w:r>
        <w:rPr>
          <w:spacing w:val="1"/>
        </w:rPr>
        <w:t> </w:t>
      </w:r>
      <w:r>
        <w:rPr/>
        <w:t>Servirá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cobertura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aberto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artigo</w:t>
      </w:r>
      <w:r>
        <w:rPr>
          <w:spacing w:val="-43"/>
        </w:rPr>
        <w:t> </w:t>
      </w:r>
      <w:r>
        <w:rPr/>
        <w:t>anterior, as receitas provenientes de transferências do Fundo Nacional de Saúde através dos repasses</w:t>
      </w:r>
      <w:r>
        <w:rPr>
          <w:spacing w:val="1"/>
        </w:rPr>
        <w:t> </w:t>
      </w:r>
      <w:r>
        <w:rPr/>
        <w:t>de atenção à saúde da população para procedimentos no MAC, relativas as parcelas mensais do</w:t>
      </w:r>
      <w:r>
        <w:rPr>
          <w:spacing w:val="1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2023,</w:t>
      </w:r>
      <w:r>
        <w:rPr>
          <w:spacing w:val="-6"/>
        </w:rPr>
        <w:t> </w:t>
      </w:r>
      <w:r>
        <w:rPr/>
        <w:t>totalizando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R$</w:t>
      </w:r>
      <w:r>
        <w:rPr>
          <w:spacing w:val="-5"/>
        </w:rPr>
        <w:t> </w:t>
      </w:r>
      <w:r>
        <w:rPr/>
        <w:t>20.565,00</w:t>
      </w:r>
      <w:r>
        <w:rPr>
          <w:spacing w:val="-3"/>
        </w:rPr>
        <w:t> </w:t>
      </w:r>
      <w:r>
        <w:rPr/>
        <w:t>(vinte</w:t>
      </w:r>
      <w:r>
        <w:rPr>
          <w:spacing w:val="-5"/>
        </w:rPr>
        <w:t> </w:t>
      </w:r>
      <w:r>
        <w:rPr/>
        <w:t>mil,</w:t>
      </w:r>
      <w:r>
        <w:rPr>
          <w:spacing w:val="-4"/>
        </w:rPr>
        <w:t> </w:t>
      </w:r>
      <w:r>
        <w:rPr/>
        <w:t>quinhentos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sessenta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cinco</w:t>
      </w:r>
      <w:r>
        <w:rPr>
          <w:spacing w:val="-4"/>
        </w:rPr>
        <w:t> </w:t>
      </w:r>
      <w:r>
        <w:rPr/>
        <w:t>reais).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2536"/>
      </w:pP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  <w:ind w:left="678"/>
      </w:pP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5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536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ind w:left="2536"/>
      </w:pPr>
      <w:r>
        <w:rPr>
          <w:spacing w:val="-1"/>
        </w:rPr>
        <w:t>Prefeito</w:t>
      </w:r>
      <w:r>
        <w:rPr>
          <w:spacing w:val="-3"/>
        </w:rPr>
        <w:t> </w:t>
      </w:r>
      <w:r>
        <w:rPr>
          <w:spacing w:val="-1"/>
        </w:rPr>
        <w:t>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660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536"/>
      </w:pPr>
      <w:r>
        <w:rPr>
          <w:spacing w:val="-2"/>
        </w:rPr>
        <w:t>TATIANE</w:t>
      </w:r>
      <w:r>
        <w:rPr>
          <w:spacing w:val="-8"/>
        </w:rPr>
        <w:t> </w:t>
      </w:r>
      <w:r>
        <w:rPr>
          <w:spacing w:val="-2"/>
        </w:rPr>
        <w:t>GIARETTA,</w:t>
      </w:r>
    </w:p>
    <w:p>
      <w:pPr>
        <w:pStyle w:val="BodyText"/>
        <w:ind w:left="2536"/>
      </w:pPr>
      <w:r>
        <w:rPr/>
        <w:t>Secretária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5610" w:right="110" w:firstLine="0"/>
        <w:jc w:val="both"/>
        <w:rPr>
          <w:sz w:val="17"/>
        </w:rPr>
      </w:pPr>
      <w:r>
        <w:rPr>
          <w:sz w:val="17"/>
        </w:rPr>
        <w:t>Esta Lei foi afixada no Mural da Prefeitura, onde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38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-1"/>
          <w:sz w:val="17"/>
        </w:rPr>
        <w:t> </w:t>
      </w:r>
      <w:r>
        <w:rPr>
          <w:sz w:val="17"/>
        </w:rPr>
        <w:t>de</w:t>
      </w:r>
      <w:r>
        <w:rPr>
          <w:spacing w:val="-1"/>
          <w:sz w:val="17"/>
        </w:rPr>
        <w:t> </w:t>
      </w:r>
      <w:r>
        <w:rPr>
          <w:sz w:val="17"/>
        </w:rPr>
        <w:t>25/09/2023.</w:t>
      </w:r>
    </w:p>
    <w:p>
      <w:pPr>
        <w:spacing w:after="0"/>
        <w:jc w:val="both"/>
        <w:rPr>
          <w:sz w:val="17"/>
        </w:rPr>
        <w:sectPr>
          <w:headerReference w:type="default" r:id="rId5"/>
          <w:footerReference w:type="default" r:id="rId6"/>
          <w:type w:val="continuous"/>
          <w:pgSz w:w="11900" w:h="16840"/>
          <w:pgMar w:header="929" w:footer="684" w:top="2620" w:bottom="880" w:left="1680" w:right="1020"/>
          <w:pgNumType w:start="1"/>
        </w:sectPr>
      </w:pPr>
    </w:p>
    <w:p>
      <w:pPr>
        <w:pStyle w:val="BodyText"/>
        <w:spacing w:before="10"/>
        <w:rPr>
          <w:sz w:val="16"/>
        </w:rPr>
      </w:pPr>
    </w:p>
    <w:p>
      <w:pPr>
        <w:spacing w:before="56"/>
        <w:ind w:left="678" w:right="0" w:firstLine="0"/>
        <w:jc w:val="left"/>
        <w:rPr>
          <w:b/>
          <w:sz w:val="22"/>
        </w:rPr>
      </w:pPr>
      <w:r>
        <w:rPr>
          <w:b/>
          <w:sz w:val="22"/>
        </w:rPr>
        <w:t>Projeto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096/2023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Exposição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Motivos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56"/>
        <w:ind w:left="5398" w:right="0" w:firstLine="0"/>
        <w:jc w:val="left"/>
        <w:rPr>
          <w:sz w:val="22"/>
        </w:rPr>
      </w:pPr>
      <w:r>
        <w:rPr>
          <w:sz w:val="22"/>
        </w:rPr>
        <w:t>Getúlio</w:t>
      </w:r>
      <w:r>
        <w:rPr>
          <w:spacing w:val="-7"/>
          <w:sz w:val="22"/>
        </w:rPr>
        <w:t> </w:t>
      </w:r>
      <w:r>
        <w:rPr>
          <w:sz w:val="22"/>
        </w:rPr>
        <w:t>Vargas,</w:t>
      </w:r>
      <w:r>
        <w:rPr>
          <w:spacing w:val="-5"/>
          <w:sz w:val="22"/>
        </w:rPr>
        <w:t> </w:t>
      </w:r>
      <w:r>
        <w:rPr>
          <w:sz w:val="22"/>
        </w:rPr>
        <w:t>18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setembro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2023.</w:t>
      </w:r>
    </w:p>
    <w:p>
      <w:pPr>
        <w:pStyle w:val="BodyText"/>
      </w:pPr>
    </w:p>
    <w:p>
      <w:pPr>
        <w:pStyle w:val="BodyText"/>
        <w:spacing w:before="6"/>
        <w:rPr>
          <w:sz w:val="26"/>
        </w:rPr>
      </w:pPr>
    </w:p>
    <w:p>
      <w:pPr>
        <w:spacing w:before="55"/>
        <w:ind w:left="1836" w:right="0" w:firstLine="0"/>
        <w:jc w:val="left"/>
        <w:rPr>
          <w:sz w:val="22"/>
        </w:rPr>
      </w:pPr>
      <w:r>
        <w:rPr>
          <w:sz w:val="22"/>
        </w:rPr>
        <w:t>Senhor</w:t>
      </w:r>
      <w:r>
        <w:rPr>
          <w:spacing w:val="-7"/>
          <w:sz w:val="22"/>
        </w:rPr>
        <w:t> </w:t>
      </w:r>
      <w:r>
        <w:rPr>
          <w:sz w:val="22"/>
        </w:rPr>
        <w:t>Presidente,</w:t>
      </w:r>
    </w:p>
    <w:p>
      <w:pPr>
        <w:pStyle w:val="BodyText"/>
        <w:rPr>
          <w:sz w:val="22"/>
        </w:rPr>
      </w:pPr>
    </w:p>
    <w:p>
      <w:pPr>
        <w:spacing w:before="171"/>
        <w:ind w:left="681" w:right="119" w:firstLine="1200"/>
        <w:jc w:val="both"/>
        <w:rPr>
          <w:sz w:val="22"/>
        </w:rPr>
      </w:pPr>
      <w:r>
        <w:rPr>
          <w:sz w:val="22"/>
        </w:rPr>
        <w:t>Encaminhamos o Projeto de Lei em apenso para ser analisado e votado por essa</w:t>
      </w:r>
      <w:r>
        <w:rPr>
          <w:spacing w:val="1"/>
          <w:sz w:val="22"/>
        </w:rPr>
        <w:t> </w:t>
      </w:r>
      <w:r>
        <w:rPr>
          <w:sz w:val="22"/>
        </w:rPr>
        <w:t>Casa Legislativa, visando a criação da despesa para implementação das ações de Atenção à</w:t>
      </w:r>
      <w:r>
        <w:rPr>
          <w:spacing w:val="1"/>
          <w:sz w:val="22"/>
        </w:rPr>
        <w:t> </w:t>
      </w:r>
      <w:r>
        <w:rPr>
          <w:sz w:val="22"/>
        </w:rPr>
        <w:t>saúde da população para procedimentos no MAC, cujo repasse anual atingirá o valor de R$</w:t>
      </w:r>
      <w:r>
        <w:rPr>
          <w:spacing w:val="1"/>
          <w:sz w:val="22"/>
        </w:rPr>
        <w:t> </w:t>
      </w:r>
      <w:r>
        <w:rPr>
          <w:sz w:val="22"/>
        </w:rPr>
        <w:t>20.565,00</w:t>
      </w:r>
      <w:r>
        <w:rPr>
          <w:spacing w:val="-1"/>
          <w:sz w:val="22"/>
        </w:rPr>
        <w:t> </w:t>
      </w:r>
      <w:r>
        <w:rPr>
          <w:sz w:val="22"/>
        </w:rPr>
        <w:t>(vinte</w:t>
      </w:r>
      <w:r>
        <w:rPr>
          <w:spacing w:val="-1"/>
          <w:sz w:val="22"/>
        </w:rPr>
        <w:t> </w:t>
      </w:r>
      <w:r>
        <w:rPr>
          <w:sz w:val="22"/>
        </w:rPr>
        <w:t>mil,</w:t>
      </w:r>
      <w:r>
        <w:rPr>
          <w:spacing w:val="-1"/>
          <w:sz w:val="22"/>
        </w:rPr>
        <w:t> </w:t>
      </w:r>
      <w:r>
        <w:rPr>
          <w:sz w:val="22"/>
        </w:rPr>
        <w:t>quinhentos</w:t>
      </w:r>
      <w:r>
        <w:rPr>
          <w:spacing w:val="-2"/>
          <w:sz w:val="22"/>
        </w:rPr>
        <w:t> </w:t>
      </w:r>
      <w:r>
        <w:rPr>
          <w:sz w:val="22"/>
        </w:rPr>
        <w:t>e sessenta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cinco</w:t>
      </w:r>
      <w:r>
        <w:rPr>
          <w:spacing w:val="-1"/>
          <w:sz w:val="22"/>
        </w:rPr>
        <w:t> </w:t>
      </w:r>
      <w:r>
        <w:rPr>
          <w:sz w:val="22"/>
        </w:rPr>
        <w:t>reais).</w:t>
      </w:r>
    </w:p>
    <w:p>
      <w:pPr>
        <w:spacing w:before="88"/>
        <w:ind w:left="681" w:right="103" w:firstLine="1200"/>
        <w:jc w:val="both"/>
        <w:rPr>
          <w:sz w:val="22"/>
        </w:rPr>
      </w:pPr>
      <w:r>
        <w:rPr>
          <w:sz w:val="22"/>
        </w:rPr>
        <w:t>Deste modo, nobres Edis, rogamos pela apreciação da matéria com a maior</w:t>
      </w:r>
      <w:r>
        <w:rPr>
          <w:spacing w:val="1"/>
          <w:sz w:val="22"/>
        </w:rPr>
        <w:t> </w:t>
      </w:r>
      <w:r>
        <w:rPr>
          <w:sz w:val="22"/>
        </w:rPr>
        <w:t>brevidade, observando o devido processo legislativo, a fim de que possamos implementar as</w:t>
      </w:r>
      <w:r>
        <w:rPr>
          <w:spacing w:val="1"/>
          <w:sz w:val="22"/>
        </w:rPr>
        <w:t> </w:t>
      </w:r>
      <w:r>
        <w:rPr>
          <w:sz w:val="22"/>
        </w:rPr>
        <w:t>ações previstas para execução desta despesa, cujos recursos já estão disponíveis. Contando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aprovação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Nobres</w:t>
      </w:r>
      <w:r>
        <w:rPr>
          <w:spacing w:val="1"/>
          <w:sz w:val="22"/>
        </w:rPr>
        <w:t> </w:t>
      </w:r>
      <w:r>
        <w:rPr>
          <w:sz w:val="22"/>
        </w:rPr>
        <w:t>Vereadores,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já</w:t>
      </w:r>
      <w:r>
        <w:rPr>
          <w:spacing w:val="1"/>
          <w:sz w:val="22"/>
        </w:rPr>
        <w:t> </w:t>
      </w:r>
      <w:r>
        <w:rPr>
          <w:sz w:val="22"/>
        </w:rPr>
        <w:t>manifestamos</w:t>
      </w:r>
      <w:r>
        <w:rPr>
          <w:spacing w:val="1"/>
          <w:sz w:val="22"/>
        </w:rPr>
        <w:t> </w:t>
      </w:r>
      <w:r>
        <w:rPr>
          <w:sz w:val="22"/>
        </w:rPr>
        <w:t>nosso</w:t>
      </w:r>
      <w:r>
        <w:rPr>
          <w:spacing w:val="1"/>
          <w:sz w:val="22"/>
        </w:rPr>
        <w:t> </w:t>
      </w:r>
      <w:r>
        <w:rPr>
          <w:sz w:val="22"/>
        </w:rPr>
        <w:t>apreço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consideração.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1882" w:right="0" w:firstLine="0"/>
        <w:jc w:val="left"/>
        <w:rPr>
          <w:sz w:val="22"/>
        </w:rPr>
      </w:pPr>
      <w:r>
        <w:rPr>
          <w:sz w:val="22"/>
        </w:rPr>
        <w:t>Atenciosamente,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spacing w:line="268" w:lineRule="exact" w:before="0"/>
        <w:ind w:left="1896" w:right="0" w:firstLine="0"/>
        <w:jc w:val="left"/>
        <w:rPr>
          <w:sz w:val="22"/>
        </w:rPr>
      </w:pPr>
      <w:r>
        <w:rPr>
          <w:spacing w:val="-1"/>
          <w:sz w:val="22"/>
        </w:rPr>
        <w:t>MAURICIO</w:t>
      </w:r>
      <w:r>
        <w:rPr>
          <w:spacing w:val="-9"/>
          <w:sz w:val="22"/>
        </w:rPr>
        <w:t> </w:t>
      </w:r>
      <w:r>
        <w:rPr>
          <w:sz w:val="22"/>
        </w:rPr>
        <w:t>SOLIGO,</w:t>
      </w:r>
    </w:p>
    <w:p>
      <w:pPr>
        <w:spacing w:line="268" w:lineRule="exact" w:before="0"/>
        <w:ind w:left="1896" w:right="0" w:firstLine="0"/>
        <w:jc w:val="left"/>
        <w:rPr>
          <w:sz w:val="22"/>
        </w:rPr>
      </w:pPr>
      <w:r>
        <w:rPr>
          <w:spacing w:val="-1"/>
          <w:sz w:val="22"/>
        </w:rPr>
        <w:t>Prefeito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Municipal.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671" w:right="6572" w:firstLine="0"/>
        <w:jc w:val="left"/>
        <w:rPr>
          <w:sz w:val="22"/>
        </w:rPr>
      </w:pPr>
      <w:r>
        <w:rPr>
          <w:sz w:val="22"/>
        </w:rPr>
        <w:t>Senhor Presidente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NILSO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JOÃO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TALGATTI</w:t>
      </w:r>
    </w:p>
    <w:p>
      <w:pPr>
        <w:spacing w:before="1"/>
        <w:ind w:left="671" w:right="5568" w:firstLine="0"/>
        <w:jc w:val="left"/>
        <w:rPr>
          <w:sz w:val="22"/>
        </w:rPr>
      </w:pPr>
      <w:r>
        <w:rPr>
          <w:sz w:val="22"/>
        </w:rPr>
        <w:t>Câmara</w:t>
      </w:r>
      <w:r>
        <w:rPr>
          <w:spacing w:val="-12"/>
          <w:sz w:val="22"/>
        </w:rPr>
        <w:t> </w:t>
      </w:r>
      <w:r>
        <w:rPr>
          <w:sz w:val="22"/>
        </w:rPr>
        <w:t>Municipal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Vereadores</w:t>
      </w:r>
      <w:r>
        <w:rPr>
          <w:spacing w:val="-47"/>
          <w:sz w:val="22"/>
        </w:rPr>
        <w:t> </w:t>
      </w:r>
      <w:r>
        <w:rPr>
          <w:sz w:val="22"/>
        </w:rPr>
        <w:t>Nesta</w:t>
      </w:r>
    </w:p>
    <w:sectPr>
      <w:pgSz w:w="11900" w:h="16840"/>
      <w:pgMar w:header="929" w:footer="684" w:top="2620" w:bottom="8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1pt;margin-top:796.799988pt;width:343.4pt;height:10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hyperlink r:id="rId1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4418881</wp:posOffset>
          </wp:positionH>
          <wp:positionV relativeFrom="page">
            <wp:posOffset>590116</wp:posOffset>
          </wp:positionV>
          <wp:extent cx="3012251" cy="107535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2251" cy="1075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45" w:right="29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dministracao@pmgv.r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2023-09-22T19:46:53Z</dcterms:created>
  <dcterms:modified xsi:type="dcterms:W3CDTF">2023-09-22T19:46:53Z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2023-09-22T00:00:00Z</vt:filetime>
  </property>
</Properties>
</file>