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034/2023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21 de setembro de 2023, às 18h30,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Rampazzo Dallacosta, Dinarte Afonso Tagliari Farias, Domingo Borges de Oliveira, Geni Lúcia Webber, Ines Aparecida Borba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028/2023 de 18-09-2023 - Vereador Domingo Borges de Oliveira - Solicita recapeamento asfáltico na Rua Arcibaldo Somenzi, trecho compreendido entre as Ruas Jacob Gremmelmaier até a Rua Júlio de Castilhos, bairro São Pelegrino.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095/2023 de 18-09-2023 - Executivo Municipal – Autoriza a abertura de Crédito Adicional Especial no orçamento do exercício de 2023 e dá outras providências.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096/2023 de 18-09-2023 - Executivo Municipal – Autoriza a abertura de Crédito Adicional Especial no orçamento do exercício de 2023 e dá outras providências.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478646" cy="478646"/>
            <wp:effectExtent b="0" l="0" r="0" t="0"/>
            <wp:docPr id="6233746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646" cy="478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t.ly/EM-is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 transmissão e decisões da sessão de ontem (28) no site e redes sociais do Poder Legislativo de Getúlio Vargas.</w:t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27 de setembro de 2023</w:t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2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PaemRSG9Q9cSGgW5ci5oks/jA==">CgMxLjA4AHIhMVpfMDlOU1I1ZW5QVVRZR1lTZFJmNmRucUJreDExbGdj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