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013/2024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04 de abril de 2024, às 18h30, realizada na sede do Poder Legislativo, na Sala das Sessões Engenheiro Firmino Girardello, sob a Presidência do Vereador Aquiles Pessoa da Silva, secretariado pelo vereador Domingo Borges de Oliveira, 1º Secretário,, com presença dos Vereadores: Dianete Maria Rampazzo Dalla Costa, Dinarte Afonso Tagliari Farias, Gilmar Zambrzycki, Ines Aparecida Borba, Jeferson Wilian Karpinski, Nilso João Talgatti e Paulo Dall Agnol.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009/2024 de 01/04/2024 - Vereador Paulo Dall Agnol - Solicita a construção de um abrigo (parada de ônibus) na Rua Jacob Gremmelmaier, em frente a empresa Haiduck.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010/2024 de 01/04/2024 - Vereador Jeferson Wilian Karpinski - Solicita que seja construído um quebra-molas ou faixa elevada na Rua Constante Richetti, nas proximidades do número 528, bairro Santo André.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011/2024 de 01/04/2024 - Vereadora Dianete Maria Rampazzo Dalla Costa - Solicita que sejam feitas melhorias na Rua Pedro Toniollo, nas proximidades do número 1.208 até a RS 135.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012/2024 de 02/04/2024 - Vereadora Ines Aparecida Borba - Solicita que seja realizado um estudo técnico, pela engenharia de trânsito de nosso Município, juntamente com o Conselho Municipal de Trânsito, visando encontrar medidas de segurança, a fim de evitar acidentes nas proximidades das rotatórias nas ruas asfaltadas de nosso Município.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030/2024 de 02/04/2024 - Executivo Municipal - Autoriza o Poder Executivo Municipal a firmar Parceria via Termo de Fomento, com o Sindicato Rural de Getúlio Vargas, para realização do XI Fórum Norte Gaúcho do Milho e Trigo e dá outras providências.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031/2024 de 02/04/2024 -  Executivo Municipal - Autoriza o Poder Executivo Municipal a firmar Parceria via Termo de Fomento, com a Associação Comercial, Cultural, Industrial, de Agropecuária e de Serviços de Getúlio Vargas - ACCIAS, para a realização da Expo Getúlio Vargas – Feira Setorial.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004/2024 de 02/04/2024 - Mesa Diretora - Estabelece compensação de horas em regime de folga para a Assessora Jurídica do Poder Legislativo Municipal.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Repúdio nº 001/2024 de 02/04/2024 - Bancada do MDB - Solicita que seja encaminhada Moção de Repúdio aos Decretos Estaduais n°. 57.411/2023 e 57.366/2023 emitidos pelo Governo do Estado do Rio Grande do Sul, que tem o intuito de eliminar os benefícios fiscais sobre circulação de mercadorias e serviços (ICMS) sobre itens essenciais da cesta básica alimentar.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F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https://is.gd/gdgI3O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na quinta-feira, dia 19 de abril, às 19h;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9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10 de abril de 2024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1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Gft6sy+u8ckZIh8tNTJYP6ssg==">CgMxLjA4AHIhMXFKZEZXakdZbG9KLVFDR3J0THdkVVZGQy1raV9PN21N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