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F5" w:rsidRDefault="00F15557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5.280 DE 04 DE AGOSTO DE 2017</w:t>
      </w:r>
    </w:p>
    <w:p w:rsidR="00CC76F5" w:rsidRDefault="00CC76F5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CC76F5" w:rsidRDefault="00F15557">
      <w:pPr>
        <w:pStyle w:val="Standard"/>
        <w:ind w:left="6803" w:right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Define como Zona Especial de Interesse Social, imóveis localizados nos Loteamentos Cidade Nova 01 e Cidade Nova 02.</w:t>
      </w:r>
    </w:p>
    <w:p w:rsidR="00CC76F5" w:rsidRDefault="00CC76F5">
      <w:pPr>
        <w:pStyle w:val="Standard"/>
        <w:ind w:left="1134" w:right="1701" w:firstLine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701" w:firstLine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134" w:right="1134" w:firstLine="1191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SOLIGO, Prefeito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Municipal de Getúlio Vargas, Estado do Rio Grande do Sul, faz saber que a Câmara Municipal de Vereadores aprovou e ele sanciona e promulga a seguinte Lei:</w:t>
      </w:r>
    </w:p>
    <w:p w:rsidR="00CC76F5" w:rsidRDefault="00F15557">
      <w:pPr>
        <w:pStyle w:val="Standard"/>
        <w:ind w:left="1134" w:right="1701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Art.1° Fica definida como Zona Especial de Interesse Social, conforme Memorial Descritivo e Mapa que </w:t>
      </w:r>
      <w:r>
        <w:rPr>
          <w:rFonts w:ascii="Calibri" w:hAnsi="Calibri"/>
          <w:sz w:val="22"/>
          <w:szCs w:val="22"/>
        </w:rPr>
        <w:t>fazem parte integrante da presente Lei, os seguintes imóveis:</w:t>
      </w:r>
    </w:p>
    <w:p w:rsidR="00CC76F5" w:rsidRDefault="00F15557">
      <w:pPr>
        <w:pStyle w:val="Standard"/>
        <w:ind w:left="2268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Lotes n° 10 a n° 21 da Quadra 03 do Loteamento Cidade Nova 01.</w:t>
      </w:r>
    </w:p>
    <w:p w:rsidR="00CC76F5" w:rsidRDefault="00F15557">
      <w:pPr>
        <w:pStyle w:val="Standard"/>
        <w:ind w:left="2268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Lotes n°01 a n° 12 da Quadra 01 do Loteamento Cidade Nova 02.</w:t>
      </w:r>
    </w:p>
    <w:p w:rsidR="00CC76F5" w:rsidRDefault="00CC76F5">
      <w:pPr>
        <w:pStyle w:val="Standard"/>
        <w:ind w:left="1134" w:right="1701" w:firstLine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134" w:right="1701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2º Esta Lei entrará em vigor na data de sua publicação, </w:t>
      </w:r>
      <w:r>
        <w:rPr>
          <w:rFonts w:ascii="Calibri" w:hAnsi="Calibri"/>
          <w:sz w:val="22"/>
          <w:szCs w:val="22"/>
        </w:rPr>
        <w:t>revogadas as disposições em contrário.</w:t>
      </w:r>
    </w:p>
    <w:p w:rsidR="00CC76F5" w:rsidRDefault="00CC76F5">
      <w:pPr>
        <w:pStyle w:val="Standard"/>
        <w:ind w:left="1134" w:right="1701" w:firstLine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MUNICIPAL, 04 DE AGOSTO DE 2017.</w:t>
      </w: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F1555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CC76F5" w:rsidRDefault="00F1555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CC76F5" w:rsidRDefault="00F1555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CC76F5" w:rsidRDefault="00F15557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CC76F5" w:rsidRDefault="00CC76F5">
      <w:pPr>
        <w:pStyle w:val="Standarduser"/>
        <w:ind w:left="1800" w:right="12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CC76F5" w:rsidRDefault="00F15557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056/2017 – Exposição de Motivos</w:t>
      </w: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25 de julho</w:t>
      </w:r>
      <w:r>
        <w:rPr>
          <w:rFonts w:ascii="Calibri" w:hAnsi="Calibri"/>
          <w:sz w:val="22"/>
          <w:szCs w:val="22"/>
        </w:rPr>
        <w:t xml:space="preserve"> de 2017.</w:t>
      </w:r>
    </w:p>
    <w:p w:rsidR="00CC76F5" w:rsidRDefault="00CC76F5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user"/>
        <w:ind w:left="1134" w:right="1077" w:firstLine="164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Segue Projeto de Lei</w:t>
      </w:r>
      <w:r>
        <w:rPr>
          <w:rFonts w:ascii="Calibri" w:hAnsi="Calibri"/>
          <w:sz w:val="22"/>
        </w:rPr>
        <w:t xml:space="preserve"> que define como Zona Especial de Interesse Social, áreas dos Loteamentos Cidade Nova 01 e Cidade Nova 02, os quais serão destinados preponderantemente à população de baixa renda inscritas em programas sociais e sujeitos as regras específicas de parcelamen</w:t>
      </w:r>
      <w:r>
        <w:rPr>
          <w:rFonts w:ascii="Calibri" w:hAnsi="Calibri"/>
          <w:sz w:val="22"/>
        </w:rPr>
        <w:t>to, uso e ocupação do solo.</w:t>
      </w:r>
    </w:p>
    <w:p w:rsidR="00CC76F5" w:rsidRDefault="00F15557">
      <w:pPr>
        <w:pStyle w:val="Standard"/>
        <w:ind w:left="1134" w:right="1077" w:firstLine="164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Tais zonas surgiram através de leis municipais que instituíram em seus zoneamentos zonas específicas destinadas a atender a população de baixa renda, como moradias populares e redução dos padrões urbanísticos, seja para a regul</w:t>
      </w:r>
      <w:r>
        <w:rPr>
          <w:rFonts w:ascii="Calibri" w:hAnsi="Calibri"/>
          <w:sz w:val="22"/>
        </w:rPr>
        <w:t>arização de núcleos urbanos já existentes ou para o planejamento de novos núcleos.</w:t>
      </w:r>
    </w:p>
    <w:p w:rsidR="00CC76F5" w:rsidRDefault="00F15557">
      <w:pPr>
        <w:pStyle w:val="Standard"/>
        <w:ind w:left="1134" w:right="1077" w:firstLine="1644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Assim, pelo presente projeto de lei fica instituído junto aos Loteamentos Cidade Nova 01 e 02, zona de interesse social, imóveis que serão destinados a atender programa habi</w:t>
      </w:r>
      <w:r>
        <w:rPr>
          <w:rFonts w:ascii="Calibri" w:hAnsi="Calibri"/>
          <w:sz w:val="22"/>
        </w:rPr>
        <w:t>tacional do Município.</w:t>
      </w:r>
    </w:p>
    <w:p w:rsidR="00CC76F5" w:rsidRDefault="00F15557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CC76F5" w:rsidRDefault="00CC76F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CC76F5" w:rsidRDefault="00F1555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CC76F5" w:rsidRDefault="00CC76F5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CC76F5" w:rsidRDefault="00F15557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CC76F5" w:rsidRDefault="00CC76F5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CC76F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CC76F5" w:rsidRDefault="00F1555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CC76F5" w:rsidRDefault="00F1555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CC76F5" w:rsidRDefault="00F1555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Câmara de </w:t>
      </w:r>
      <w:r>
        <w:rPr>
          <w:rFonts w:ascii="Calibri" w:hAnsi="Calibri"/>
          <w:sz w:val="22"/>
          <w:szCs w:val="22"/>
        </w:rPr>
        <w:t>Vereadores</w:t>
      </w:r>
    </w:p>
    <w:p w:rsidR="00CC76F5" w:rsidRDefault="00F15557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CC76F5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57" w:rsidRDefault="00F15557">
      <w:pPr>
        <w:rPr>
          <w:rFonts w:hint="eastAsia"/>
        </w:rPr>
      </w:pPr>
      <w:r>
        <w:separator/>
      </w:r>
    </w:p>
  </w:endnote>
  <w:endnote w:type="continuationSeparator" w:id="0">
    <w:p w:rsidR="00F15557" w:rsidRDefault="00F155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E8" w:rsidRDefault="00F15557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57" w:rsidRDefault="00F155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5557" w:rsidRDefault="00F1555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E8" w:rsidRDefault="00F15557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FD5AE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FD5AE8" w:rsidRDefault="00F15557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FD5AE8" w:rsidRDefault="00F15557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FD5AE8" w:rsidRDefault="00F15557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FD5AE8" w:rsidRDefault="00F15557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74E8"/>
    <w:multiLevelType w:val="multilevel"/>
    <w:tmpl w:val="60701C2E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916F6C"/>
    <w:multiLevelType w:val="multilevel"/>
    <w:tmpl w:val="C0F62A74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9F74F5A"/>
    <w:multiLevelType w:val="multilevel"/>
    <w:tmpl w:val="F43C4F0E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76F5"/>
    <w:rsid w:val="00BB7877"/>
    <w:rsid w:val="00CC76F5"/>
    <w:rsid w:val="00F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87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7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87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7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16703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2017-07-25T13:43:00Z</cp:lastPrinted>
  <dcterms:created xsi:type="dcterms:W3CDTF">2017-11-21T12:30:00Z</dcterms:created>
  <dcterms:modified xsi:type="dcterms:W3CDTF">2017-11-21T12:30:00Z</dcterms:modified>
</cp:coreProperties>
</file>