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3B31" w:rsidRDefault="00E15F92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69FFB" wp14:editId="313463E9">
                <wp:simplePos x="0" y="0"/>
                <wp:positionH relativeFrom="column">
                  <wp:posOffset>-606425</wp:posOffset>
                </wp:positionH>
                <wp:positionV relativeFrom="paragraph">
                  <wp:posOffset>14606</wp:posOffset>
                </wp:positionV>
                <wp:extent cx="4038600" cy="66294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6629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75pt;margin-top:1.15pt;width:318pt;height:5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" filled="f"/>
            </w:pict>
          </mc:Fallback>
        </mc:AlternateContent>
      </w:r>
      <w:bookmarkEnd w:id="0"/>
      <w:r w:rsidR="004F2F62" w:rsidRPr="004F2F62">
        <w:rPr>
          <w:rFonts w:ascii="Times New Roman" w:eastAsia="Times New Roman" w:hAnsi="Times New Roman"/>
          <w:b/>
          <w:sz w:val="22"/>
        </w:rPr>
        <w:t xml:space="preserve"> </w:t>
      </w:r>
      <w:r w:rsidR="00843B31">
        <w:rPr>
          <w:noProof/>
        </w:rPr>
        <w:drawing>
          <wp:anchor distT="0" distB="0" distL="114300" distR="114300" simplePos="0" relativeHeight="251660288" behindDoc="1" locked="0" layoutInCell="1" allowOverlap="1" wp14:anchorId="46AE7788" wp14:editId="2E2C640A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843B31" w:rsidRPr="00013724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>Boletim Informativo Nº. 0</w:t>
      </w:r>
      <w:r w:rsidR="00995CBE">
        <w:rPr>
          <w:rFonts w:ascii="Times New Roman" w:eastAsia="Times New Roman" w:hAnsi="Times New Roman"/>
          <w:sz w:val="18"/>
        </w:rPr>
        <w:t>4</w:t>
      </w:r>
      <w:r w:rsidR="001C69F4">
        <w:rPr>
          <w:rFonts w:ascii="Times New Roman" w:eastAsia="Times New Roman" w:hAnsi="Times New Roman"/>
          <w:sz w:val="18"/>
        </w:rPr>
        <w:t>2</w:t>
      </w:r>
      <w:r>
        <w:rPr>
          <w:rFonts w:ascii="Times New Roman" w:eastAsia="Times New Roman" w:hAnsi="Times New Roman"/>
          <w:sz w:val="18"/>
        </w:rPr>
        <w:t>/2019</w:t>
      </w:r>
    </w:p>
    <w:p w:rsidR="00843B31" w:rsidRPr="00F64618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843B31" w:rsidRPr="00F64618" w:rsidRDefault="00843B31" w:rsidP="00CF265A">
      <w:pPr>
        <w:jc w:val="both"/>
        <w:rPr>
          <w:rFonts w:ascii="Times New Roman" w:eastAsia="Times New Roman" w:hAnsi="Times New Roman"/>
          <w:sz w:val="4"/>
        </w:rPr>
        <w:sectPr w:rsidR="00843B31" w:rsidRPr="00F64618" w:rsidSect="001C69F4">
          <w:pgSz w:w="11900" w:h="16838"/>
          <w:pgMar w:top="142" w:right="5880" w:bottom="6238" w:left="1720" w:header="0" w:footer="0" w:gutter="0"/>
          <w:cols w:space="0" w:equalWidth="0">
            <w:col w:w="4300"/>
          </w:cols>
          <w:docGrid w:linePitch="360"/>
        </w:sectPr>
      </w:pP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1C69F4">
        <w:rPr>
          <w:rFonts w:ascii="Times New Roman" w:eastAsia="Times New Roman" w:hAnsi="Times New Roman"/>
          <w:b/>
          <w:sz w:val="16"/>
          <w:szCs w:val="16"/>
        </w:rPr>
        <w:t>20</w:t>
      </w:r>
      <w:r w:rsidR="00995CBE">
        <w:rPr>
          <w:rFonts w:ascii="Times New Roman" w:eastAsia="Times New Roman" w:hAnsi="Times New Roman"/>
          <w:b/>
          <w:sz w:val="16"/>
          <w:szCs w:val="16"/>
        </w:rPr>
        <w:t xml:space="preserve"> de novembro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>às 18h</w:t>
      </w:r>
      <w:r>
        <w:rPr>
          <w:rFonts w:ascii="Times New Roman" w:eastAsia="Times New Roman" w:hAnsi="Times New Roman"/>
          <w:sz w:val="16"/>
          <w:szCs w:val="16"/>
        </w:rPr>
        <w:t>30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, realizada na sede do Poder Legislativo,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Farias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ecretariado pelo Vereador Domingo Borges de Oliveira, 1º Secretário, com presença dos Vereadores: </w:t>
      </w:r>
      <w:r>
        <w:rPr>
          <w:rFonts w:ascii="Times New Roman" w:eastAsia="Times New Roman" w:hAnsi="Times New Roman"/>
          <w:sz w:val="16"/>
          <w:szCs w:val="16"/>
        </w:rPr>
        <w:t xml:space="preserve">Aquiles Pessoa </w:t>
      </w:r>
      <w:r w:rsidR="00995CBE">
        <w:rPr>
          <w:rFonts w:ascii="Times New Roman" w:eastAsia="Times New Roman" w:hAnsi="Times New Roman"/>
          <w:sz w:val="16"/>
          <w:szCs w:val="16"/>
        </w:rPr>
        <w:t xml:space="preserve">da Silva, Amilton José </w:t>
      </w:r>
      <w:proofErr w:type="spellStart"/>
      <w:r w:rsidR="00995CBE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>
        <w:rPr>
          <w:rFonts w:ascii="Times New Roman" w:eastAsia="Times New Roman" w:hAnsi="Times New Roman"/>
          <w:sz w:val="16"/>
          <w:szCs w:val="16"/>
        </w:rPr>
        <w:t>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1C69F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1C69F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1C69F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1C69F4">
        <w:rPr>
          <w:rFonts w:ascii="Times New Roman" w:eastAsia="Times New Roman" w:hAnsi="Times New Roman"/>
          <w:sz w:val="16"/>
          <w:szCs w:val="16"/>
        </w:rPr>
        <w:t>,</w:t>
      </w:r>
      <w:r w:rsidR="00995CBE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Jeferson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Karpi</w:t>
      </w:r>
      <w:r>
        <w:rPr>
          <w:rFonts w:ascii="Times New Roman" w:eastAsia="Times New Roman" w:hAnsi="Times New Roman"/>
          <w:sz w:val="16"/>
          <w:szCs w:val="16"/>
        </w:rPr>
        <w:t>nski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, Nelson Henrique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>
        <w:rPr>
          <w:rFonts w:ascii="Times New Roman" w:eastAsia="Times New Roman" w:hAnsi="Times New Roman"/>
          <w:sz w:val="16"/>
          <w:szCs w:val="16"/>
        </w:rPr>
        <w:t>.</w:t>
      </w:r>
    </w:p>
    <w:p w:rsidR="00C13FC4" w:rsidRPr="003201BD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1C69F4" w:rsidRP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C69F4">
        <w:rPr>
          <w:rFonts w:ascii="Times New Roman" w:eastAsia="Times New Roman" w:hAnsi="Times New Roman"/>
          <w:b/>
          <w:sz w:val="16"/>
          <w:szCs w:val="16"/>
        </w:rPr>
        <w:t>Projeto de Lei n.º 086/19,</w:t>
      </w:r>
      <w:r w:rsidRPr="001C69F4">
        <w:rPr>
          <w:rFonts w:ascii="Times New Roman" w:eastAsia="Times New Roman" w:hAnsi="Times New Roman"/>
          <w:sz w:val="16"/>
          <w:szCs w:val="16"/>
        </w:rPr>
        <w:t xml:space="preserve"> de 14-10-2019, acompanhado de Parecer n.º 010/19, de 18-11-2019 - Executivo Municipal - Dispõe sobre a Política Municipal do Meio Ambiente do Município de Getúlio Vargas.</w:t>
      </w:r>
    </w:p>
    <w:p w:rsid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C69F4" w:rsidRP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C69F4">
        <w:rPr>
          <w:rFonts w:ascii="Times New Roman" w:eastAsia="Times New Roman" w:hAnsi="Times New Roman"/>
          <w:b/>
          <w:sz w:val="16"/>
          <w:szCs w:val="16"/>
        </w:rPr>
        <w:t>Projeto de Lei n.º 091/19,</w:t>
      </w:r>
      <w:r w:rsidRPr="001C69F4">
        <w:rPr>
          <w:rFonts w:ascii="Times New Roman" w:eastAsia="Times New Roman" w:hAnsi="Times New Roman"/>
          <w:sz w:val="16"/>
          <w:szCs w:val="16"/>
        </w:rPr>
        <w:t xml:space="preserve"> de 29-10-2019, acompanhado de Parecer n.º 009/19, de 18-11-2019 - Executivo Municipal - Estima a Receita e Fixa a Despesa do Município de Getúlio Vargas/RS, para o exercício de 2020.</w:t>
      </w:r>
    </w:p>
    <w:p w:rsid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C69F4" w:rsidRP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C69F4" w:rsidRP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C69F4">
        <w:rPr>
          <w:rFonts w:ascii="Times New Roman" w:eastAsia="Times New Roman" w:hAnsi="Times New Roman"/>
          <w:b/>
          <w:sz w:val="16"/>
          <w:szCs w:val="16"/>
        </w:rPr>
        <w:t>Projeto de Lei n.º 102/19</w:t>
      </w:r>
      <w:r w:rsidRPr="001C69F4">
        <w:rPr>
          <w:rFonts w:ascii="Times New Roman" w:eastAsia="Times New Roman" w:hAnsi="Times New Roman"/>
          <w:sz w:val="16"/>
          <w:szCs w:val="16"/>
        </w:rPr>
        <w:t>, de 14-11-2019 - Executivo Municipal – Institui o Programa de Recuperação de Créditos Fazendários – REFAZ/GETÚLIO VARGAS.</w:t>
      </w:r>
    </w:p>
    <w:p w:rsid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C69F4" w:rsidRP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C69F4" w:rsidRP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C69F4">
        <w:rPr>
          <w:rFonts w:ascii="Times New Roman" w:eastAsia="Times New Roman" w:hAnsi="Times New Roman"/>
          <w:b/>
          <w:sz w:val="16"/>
          <w:szCs w:val="16"/>
        </w:rPr>
        <w:t>Projeto de Lei n.º 103/19</w:t>
      </w:r>
      <w:r w:rsidRPr="001C69F4">
        <w:rPr>
          <w:rFonts w:ascii="Times New Roman" w:eastAsia="Times New Roman" w:hAnsi="Times New Roman"/>
          <w:sz w:val="16"/>
          <w:szCs w:val="16"/>
        </w:rPr>
        <w:t xml:space="preserve">, de 18-11-2019 - Executivo Municipal - Dispõe sobre o reajuste do IPTU e concede </w:t>
      </w:r>
      <w:proofErr w:type="gramStart"/>
      <w:r w:rsidRPr="001C69F4">
        <w:rPr>
          <w:rFonts w:ascii="Times New Roman" w:eastAsia="Times New Roman" w:hAnsi="Times New Roman"/>
          <w:sz w:val="16"/>
          <w:szCs w:val="16"/>
        </w:rPr>
        <w:t>descontos .</w:t>
      </w:r>
      <w:proofErr w:type="gramEnd"/>
    </w:p>
    <w:p w:rsid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C69F4" w:rsidRP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C69F4" w:rsidRP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C69F4">
        <w:rPr>
          <w:rFonts w:ascii="Times New Roman" w:eastAsia="Times New Roman" w:hAnsi="Times New Roman"/>
          <w:b/>
          <w:sz w:val="16"/>
          <w:szCs w:val="16"/>
        </w:rPr>
        <w:t>Projeto de Lei Legislativo n.º 003/19,</w:t>
      </w:r>
      <w:r w:rsidRPr="001C69F4">
        <w:rPr>
          <w:rFonts w:ascii="Times New Roman" w:eastAsia="Times New Roman" w:hAnsi="Times New Roman"/>
          <w:sz w:val="16"/>
          <w:szCs w:val="16"/>
        </w:rPr>
        <w:t xml:space="preserve"> de 11-11-2019 - Mesa Diretora - Estabelece Turno Único no serviço da Câmara de Vereadores de Getúlio Vargas.</w:t>
      </w:r>
    </w:p>
    <w:p w:rsid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C69F4" w:rsidRP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C69F4" w:rsidRP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C69F4">
        <w:rPr>
          <w:rFonts w:ascii="Times New Roman" w:eastAsia="Times New Roman" w:hAnsi="Times New Roman"/>
          <w:b/>
          <w:sz w:val="16"/>
          <w:szCs w:val="16"/>
        </w:rPr>
        <w:t>Projeto de Decreto Legislativo n.º 011/19</w:t>
      </w:r>
      <w:r w:rsidRPr="001C69F4">
        <w:rPr>
          <w:rFonts w:ascii="Times New Roman" w:eastAsia="Times New Roman" w:hAnsi="Times New Roman"/>
          <w:sz w:val="16"/>
          <w:szCs w:val="16"/>
        </w:rPr>
        <w:t xml:space="preserve">, de 18-11-2019 - Mesa Diretora - Aprova a concessão de título honorífico de “Cidadão </w:t>
      </w:r>
      <w:r w:rsidRPr="001C69F4">
        <w:rPr>
          <w:rFonts w:ascii="Times New Roman" w:eastAsia="Times New Roman" w:hAnsi="Times New Roman"/>
          <w:sz w:val="16"/>
          <w:szCs w:val="16"/>
        </w:rPr>
        <w:lastRenderedPageBreak/>
        <w:t>Honorário” de Getúlio Vargas ao Senhor Altair João Scalco.</w:t>
      </w:r>
    </w:p>
    <w:p w:rsid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C69F4" w:rsidRP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C69F4" w:rsidRP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C69F4">
        <w:rPr>
          <w:rFonts w:ascii="Times New Roman" w:eastAsia="Times New Roman" w:hAnsi="Times New Roman"/>
          <w:b/>
          <w:sz w:val="16"/>
          <w:szCs w:val="16"/>
        </w:rPr>
        <w:t>Projeto de Decreto Legislativo n.º 012/19</w:t>
      </w:r>
      <w:r w:rsidRPr="001C69F4">
        <w:rPr>
          <w:rFonts w:ascii="Times New Roman" w:eastAsia="Times New Roman" w:hAnsi="Times New Roman"/>
          <w:sz w:val="16"/>
          <w:szCs w:val="16"/>
        </w:rPr>
        <w:t>, de 18-11-2019 - Mesa Diretora - Dispõe sobre a realização de homenagem aos Vereadores que integraram o Poder Legislativo de Getúlio Vargas.</w:t>
      </w:r>
    </w:p>
    <w:p w:rsid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C69F4" w:rsidRP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C69F4" w:rsidRP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C69F4">
        <w:rPr>
          <w:rFonts w:ascii="Times New Roman" w:eastAsia="Times New Roman" w:hAnsi="Times New Roman"/>
          <w:b/>
          <w:sz w:val="16"/>
          <w:szCs w:val="16"/>
        </w:rPr>
        <w:t>Indicação n.º 025/19,</w:t>
      </w:r>
      <w:r w:rsidRPr="001C69F4">
        <w:rPr>
          <w:rFonts w:ascii="Times New Roman" w:eastAsia="Times New Roman" w:hAnsi="Times New Roman"/>
          <w:sz w:val="16"/>
          <w:szCs w:val="16"/>
        </w:rPr>
        <w:t xml:space="preserve"> de 18-11-2019 - Vereador </w:t>
      </w:r>
      <w:proofErr w:type="spellStart"/>
      <w:r w:rsidRPr="001C69F4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1C69F4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1C69F4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1C69F4">
        <w:rPr>
          <w:rFonts w:ascii="Times New Roman" w:eastAsia="Times New Roman" w:hAnsi="Times New Roman"/>
          <w:sz w:val="16"/>
          <w:szCs w:val="16"/>
        </w:rPr>
        <w:t xml:space="preserve"> Farias - Sugere ao Executivo Municipal a revitalização da margem do Rio </w:t>
      </w:r>
      <w:proofErr w:type="spellStart"/>
      <w:r w:rsidRPr="001C69F4">
        <w:rPr>
          <w:rFonts w:ascii="Times New Roman" w:eastAsia="Times New Roman" w:hAnsi="Times New Roman"/>
          <w:sz w:val="16"/>
          <w:szCs w:val="16"/>
        </w:rPr>
        <w:t>Abaúna</w:t>
      </w:r>
      <w:proofErr w:type="spellEnd"/>
      <w:r w:rsidRPr="001C69F4">
        <w:rPr>
          <w:rFonts w:ascii="Times New Roman" w:eastAsia="Times New Roman" w:hAnsi="Times New Roman"/>
          <w:sz w:val="16"/>
          <w:szCs w:val="16"/>
        </w:rPr>
        <w:t xml:space="preserve">, localizada na Rua José Cortese, entre a Av. Severiano de Almeida e Rua Albino Fernando </w:t>
      </w:r>
      <w:proofErr w:type="spellStart"/>
      <w:r w:rsidRPr="001C69F4">
        <w:rPr>
          <w:rFonts w:ascii="Times New Roman" w:eastAsia="Times New Roman" w:hAnsi="Times New Roman"/>
          <w:sz w:val="16"/>
          <w:szCs w:val="16"/>
        </w:rPr>
        <w:t>Holzbach</w:t>
      </w:r>
      <w:proofErr w:type="spellEnd"/>
      <w:r w:rsidRPr="001C69F4">
        <w:rPr>
          <w:rFonts w:ascii="Times New Roman" w:eastAsia="Times New Roman" w:hAnsi="Times New Roman"/>
          <w:sz w:val="16"/>
          <w:szCs w:val="16"/>
        </w:rPr>
        <w:t>, para tornar um espaço de lazer. Sugere a manutenção das árvores ali existentes, a construção de um deck e asfalto ecológico.</w:t>
      </w:r>
    </w:p>
    <w:p w:rsid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1C69F4" w:rsidRP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1C69F4" w:rsidRDefault="001C69F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C69F4">
        <w:rPr>
          <w:rFonts w:ascii="Times New Roman" w:eastAsia="Times New Roman" w:hAnsi="Times New Roman"/>
          <w:b/>
          <w:sz w:val="16"/>
          <w:szCs w:val="16"/>
        </w:rPr>
        <w:t>Moção n.º 025/19</w:t>
      </w:r>
      <w:r w:rsidRPr="001C69F4">
        <w:rPr>
          <w:rFonts w:ascii="Times New Roman" w:eastAsia="Times New Roman" w:hAnsi="Times New Roman"/>
          <w:sz w:val="16"/>
          <w:szCs w:val="16"/>
        </w:rPr>
        <w:t xml:space="preserve">, de 18-11-2019 - Vereadora </w:t>
      </w:r>
      <w:proofErr w:type="spellStart"/>
      <w:r w:rsidRPr="001C69F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1C69F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1C69F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1C69F4">
        <w:rPr>
          <w:rFonts w:ascii="Times New Roman" w:eastAsia="Times New Roman" w:hAnsi="Times New Roman"/>
          <w:sz w:val="16"/>
          <w:szCs w:val="16"/>
        </w:rPr>
        <w:t xml:space="preserve"> – Sugere que seja encaminhada Moção de </w:t>
      </w:r>
      <w:proofErr w:type="gramStart"/>
      <w:r w:rsidRPr="001C69F4">
        <w:rPr>
          <w:rFonts w:ascii="Times New Roman" w:eastAsia="Times New Roman" w:hAnsi="Times New Roman"/>
          <w:sz w:val="16"/>
          <w:szCs w:val="16"/>
        </w:rPr>
        <w:t>Apoio aos servidores públicos estaduais,  que estão tendo seus direitos adquiridos ameaçados</w:t>
      </w:r>
      <w:proofErr w:type="gramEnd"/>
      <w:r w:rsidRPr="001C69F4">
        <w:rPr>
          <w:rFonts w:ascii="Times New Roman" w:eastAsia="Times New Roman" w:hAnsi="Times New Roman"/>
          <w:sz w:val="16"/>
          <w:szCs w:val="16"/>
        </w:rPr>
        <w:t xml:space="preserve"> pela “Reforma Estrutural do Estado” que está sendo elaborada pelo Governo do Estado, a qual irá promover uma grande reforma na estrutura das carreiras e na Previdência do funcionalismo.</w:t>
      </w:r>
    </w:p>
    <w:p w:rsidR="00C13FC4" w:rsidRDefault="00C13FC4" w:rsidP="001C69F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13FC4" w:rsidRPr="00CF265A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C13FC4" w:rsidRPr="003201BD" w:rsidRDefault="00C13FC4" w:rsidP="00C13FC4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 das 8h30min às 11h30min e das 13h30min às 17h. A</w:t>
      </w:r>
      <w:r w:rsidR="001C69F4">
        <w:rPr>
          <w:rFonts w:ascii="Times New Roman" w:eastAsia="Times New Roman" w:hAnsi="Times New Roman"/>
          <w:sz w:val="16"/>
          <w:szCs w:val="16"/>
        </w:rPr>
        <w:t xml:space="preserve"> próxima</w:t>
      </w:r>
      <w:r w:rsidR="00565325">
        <w:rPr>
          <w:rFonts w:ascii="Times New Roman" w:eastAsia="Times New Roman" w:hAnsi="Times New Roman"/>
          <w:sz w:val="16"/>
          <w:szCs w:val="16"/>
        </w:rPr>
        <w:t xml:space="preserve"> Sess</w:t>
      </w:r>
      <w:r w:rsidR="001C69F4">
        <w:rPr>
          <w:rFonts w:ascii="Times New Roman" w:eastAsia="Times New Roman" w:hAnsi="Times New Roman"/>
          <w:sz w:val="16"/>
          <w:szCs w:val="16"/>
        </w:rPr>
        <w:t>ão</w:t>
      </w:r>
      <w:r>
        <w:rPr>
          <w:rFonts w:ascii="Times New Roman" w:eastAsia="Times New Roman" w:hAnsi="Times New Roman"/>
          <w:sz w:val="16"/>
          <w:szCs w:val="16"/>
        </w:rPr>
        <w:t xml:space="preserve"> Ordinária de </w:t>
      </w:r>
      <w:r w:rsidR="00565325">
        <w:rPr>
          <w:rFonts w:ascii="Times New Roman" w:eastAsia="Times New Roman" w:hAnsi="Times New Roman"/>
          <w:sz w:val="16"/>
          <w:szCs w:val="16"/>
        </w:rPr>
        <w:t xml:space="preserve">novembro </w:t>
      </w:r>
      <w:r>
        <w:rPr>
          <w:rFonts w:ascii="Times New Roman" w:eastAsia="Times New Roman" w:hAnsi="Times New Roman"/>
          <w:sz w:val="16"/>
          <w:szCs w:val="16"/>
        </w:rPr>
        <w:t>acontece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r w:rsidR="00565325">
        <w:rPr>
          <w:rFonts w:ascii="Times New Roman" w:eastAsia="Times New Roman" w:hAnsi="Times New Roman"/>
          <w:sz w:val="16"/>
          <w:szCs w:val="16"/>
        </w:rPr>
        <w:t>no d</w:t>
      </w:r>
      <w:r>
        <w:rPr>
          <w:rFonts w:ascii="Times New Roman" w:eastAsia="Times New Roman" w:hAnsi="Times New Roman"/>
          <w:sz w:val="16"/>
          <w:szCs w:val="16"/>
        </w:rPr>
        <w:t>ia</w:t>
      </w:r>
      <w:r w:rsidR="00565325">
        <w:rPr>
          <w:rFonts w:ascii="Times New Roman" w:eastAsia="Times New Roman" w:hAnsi="Times New Roman"/>
          <w:sz w:val="16"/>
          <w:szCs w:val="16"/>
        </w:rPr>
        <w:t xml:space="preserve"> </w:t>
      </w:r>
      <w:r w:rsidR="00565325" w:rsidRPr="00565325">
        <w:rPr>
          <w:rFonts w:ascii="Times New Roman" w:eastAsia="Times New Roman" w:hAnsi="Times New Roman"/>
          <w:sz w:val="16"/>
          <w:szCs w:val="16"/>
        </w:rPr>
        <w:t>28</w:t>
      </w:r>
      <w:r w:rsidR="00565325"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às 18h30min, na Sala das Sessões Engenheiro Firmino </w:t>
      </w:r>
      <w:proofErr w:type="spellStart"/>
      <w:r w:rsidRPr="001B612F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1B612F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C13FC4" w:rsidRPr="00CF265A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6"/>
          <w:szCs w:val="16"/>
        </w:rPr>
      </w:pPr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C13FC4" w:rsidRPr="00321846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1846">
        <w:rPr>
          <w:rFonts w:ascii="Times New Roman" w:eastAsia="Times New Roman" w:hAnsi="Times New Roman"/>
          <w:i/>
          <w:sz w:val="16"/>
          <w:szCs w:val="16"/>
        </w:rPr>
        <w:t>www.getuliovargas.rs.leg.br</w:t>
      </w:r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C13FC4" w:rsidRPr="003201BD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1C69F4">
        <w:rPr>
          <w:rFonts w:ascii="Times New Roman" w:eastAsia="Times New Roman" w:hAnsi="Times New Roman"/>
          <w:i/>
          <w:sz w:val="16"/>
          <w:szCs w:val="16"/>
        </w:rPr>
        <w:t>21</w:t>
      </w:r>
      <w:r w:rsidR="007F6634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="00565325">
        <w:rPr>
          <w:rFonts w:ascii="Times New Roman" w:eastAsia="Times New Roman" w:hAnsi="Times New Roman"/>
          <w:i/>
          <w:sz w:val="16"/>
          <w:szCs w:val="16"/>
        </w:rPr>
        <w:t>de novembro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C13FC4" w:rsidRPr="003022F4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Dinarte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Afonso </w:t>
      </w: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Tagliari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Farias</w:t>
      </w:r>
    </w:p>
    <w:p w:rsidR="00C13FC4" w:rsidRPr="00843B31" w:rsidRDefault="00C13FC4" w:rsidP="00C13FC4">
      <w:pPr>
        <w:spacing w:line="258" w:lineRule="auto"/>
        <w:jc w:val="center"/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</w:t>
      </w:r>
      <w:r>
        <w:rPr>
          <w:rFonts w:ascii="Times New Roman" w:eastAsia="Times New Roman" w:hAnsi="Times New Roman"/>
          <w:b/>
          <w:sz w:val="16"/>
          <w:szCs w:val="16"/>
        </w:rPr>
        <w:t>ente</w:t>
      </w:r>
    </w:p>
    <w:p w:rsidR="00744624" w:rsidRPr="00843B31" w:rsidRDefault="00744624" w:rsidP="00CF265A">
      <w:pPr>
        <w:jc w:val="both"/>
      </w:pPr>
    </w:p>
    <w:sectPr w:rsidR="00744624" w:rsidRPr="00843B31" w:rsidSect="00C13FC4">
      <w:type w:val="continuous"/>
      <w:pgSz w:w="11900" w:h="16838" w:code="9"/>
      <w:pgMar w:top="142" w:right="4802" w:bottom="9640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665" w:rsidRDefault="00BB5665" w:rsidP="000F55C4">
      <w:r>
        <w:separator/>
      </w:r>
    </w:p>
  </w:endnote>
  <w:endnote w:type="continuationSeparator" w:id="0">
    <w:p w:rsidR="00BB5665" w:rsidRDefault="00BB5665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665" w:rsidRDefault="00BB5665" w:rsidP="000F55C4">
      <w:r>
        <w:separator/>
      </w:r>
    </w:p>
  </w:footnote>
  <w:footnote w:type="continuationSeparator" w:id="0">
    <w:p w:rsidR="00BB5665" w:rsidRDefault="00BB5665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506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C69F4"/>
    <w:rsid w:val="001D0DC7"/>
    <w:rsid w:val="001F01F1"/>
    <w:rsid w:val="00200285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A16E1"/>
    <w:rsid w:val="002A56D5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76A1"/>
    <w:rsid w:val="004017F2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4F2F62"/>
    <w:rsid w:val="004F615A"/>
    <w:rsid w:val="00504CDE"/>
    <w:rsid w:val="005159A1"/>
    <w:rsid w:val="00543BA8"/>
    <w:rsid w:val="00550D0C"/>
    <w:rsid w:val="005535DB"/>
    <w:rsid w:val="005609C3"/>
    <w:rsid w:val="00565325"/>
    <w:rsid w:val="005655A6"/>
    <w:rsid w:val="00586994"/>
    <w:rsid w:val="005A4EF5"/>
    <w:rsid w:val="005C5866"/>
    <w:rsid w:val="005D312D"/>
    <w:rsid w:val="005D6FD0"/>
    <w:rsid w:val="005F4917"/>
    <w:rsid w:val="00610C73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A0345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F4978"/>
    <w:rsid w:val="007F6634"/>
    <w:rsid w:val="007F73BE"/>
    <w:rsid w:val="0080302D"/>
    <w:rsid w:val="00805C85"/>
    <w:rsid w:val="008172A5"/>
    <w:rsid w:val="00830AB3"/>
    <w:rsid w:val="008357DD"/>
    <w:rsid w:val="00835E24"/>
    <w:rsid w:val="00843B31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95CB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6000C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5665"/>
    <w:rsid w:val="00BB676C"/>
    <w:rsid w:val="00BD0A15"/>
    <w:rsid w:val="00BD6525"/>
    <w:rsid w:val="00BD6A6B"/>
    <w:rsid w:val="00C03E2D"/>
    <w:rsid w:val="00C0770E"/>
    <w:rsid w:val="00C13FC4"/>
    <w:rsid w:val="00C24CE1"/>
    <w:rsid w:val="00C2645B"/>
    <w:rsid w:val="00C91903"/>
    <w:rsid w:val="00CB4D61"/>
    <w:rsid w:val="00CD61B3"/>
    <w:rsid w:val="00CE1ECA"/>
    <w:rsid w:val="00CE4DC3"/>
    <w:rsid w:val="00CE64F5"/>
    <w:rsid w:val="00CF265A"/>
    <w:rsid w:val="00D019A2"/>
    <w:rsid w:val="00D01D2A"/>
    <w:rsid w:val="00D45C8B"/>
    <w:rsid w:val="00D707F2"/>
    <w:rsid w:val="00D83E21"/>
    <w:rsid w:val="00D90E0F"/>
    <w:rsid w:val="00D93AE3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15F92"/>
    <w:rsid w:val="00E23C51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3294B"/>
    <w:rsid w:val="00F413A9"/>
    <w:rsid w:val="00F64618"/>
    <w:rsid w:val="00F65A85"/>
    <w:rsid w:val="00F65DCB"/>
    <w:rsid w:val="00F73114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93CA5-F9FA-490D-9C04-E070197B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2019-10-02T17:21:00Z</cp:lastPrinted>
  <dcterms:created xsi:type="dcterms:W3CDTF">2019-11-21T14:00:00Z</dcterms:created>
  <dcterms:modified xsi:type="dcterms:W3CDTF">2019-11-21T14:00:00Z</dcterms:modified>
</cp:coreProperties>
</file>