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35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b="0" l="0" r="0" t="0"/>
            <wp:wrapSquare wrapText="bothSides" distB="0" distT="0" distL="0" distR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35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019/2022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5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Sessão Ordinária do dia 9 de junho de 2022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, às 18h30, realizada na sede do Poder Legislativo, na Sala das Sessões Engenheiro Firmino Girardello, sob a Presidência do Vereador Dinarte Afonso Tagliari Farias, secretariado pelo Vereador Domingo Borges de Oliveira, 1º Secretário, com presença dos Vereadores: Aquiles Pessoa da Silva, Dianete Maria Rampazzo Dalla Costa, Ines Aparecida Borba, Jeferson Wilian Karpinski, Nilso João Talgatti, Paulo Dall Agnol e Sérgio Batista Oliveira de Lima.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4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spacing w:after="0" w:line="240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PROPOSIÇÕES EM PAUTA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</w:p>
    <w:p w:rsidR="00000000" w:rsidDel="00000000" w:rsidP="00000000" w:rsidRDefault="00000000" w:rsidRPr="00000000" w14:paraId="00000008">
      <w:pPr>
        <w:keepNext w:val="1"/>
        <w:keepLines w:val="1"/>
        <w:spacing w:after="0" w:line="240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067/2022, de 07/06/2022 - Executivo Municipal – Autoriza a criação de 01 cargo em comissão e função gratificada de Chefe dos Grupos da Melhor idade, com padrão CC3/FG3.</w:t>
      </w:r>
    </w:p>
    <w:p w:rsidR="00000000" w:rsidDel="00000000" w:rsidP="00000000" w:rsidRDefault="00000000" w:rsidRPr="00000000" w14:paraId="0000000B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068/2022, de 07/06/2022 - Executivo Municipal – Revoga a Lei Municipal nº 3.377/2004.</w:t>
      </w:r>
    </w:p>
    <w:p w:rsidR="00000000" w:rsidDel="00000000" w:rsidP="00000000" w:rsidRDefault="00000000" w:rsidRPr="00000000" w14:paraId="0000000E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069/2022, de 07/06/2022 - Executivo Municipal – Autoriza o Poder Executivo Municipal a efetuar a contratação de 02 (dois) Agentes Comunitários de Saúde, em caráter temporário de excepcional interesse público.</w:t>
      </w:r>
    </w:p>
    <w:p w:rsidR="00000000" w:rsidDel="00000000" w:rsidP="00000000" w:rsidRDefault="00000000" w:rsidRPr="00000000" w14:paraId="00000011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070/2022, de 07/06/2022 - Executivo Municipal – Autoriza o Prefeito Municipal a ausentar-se do país pelo período de 24/06/2022 a 03/07/2022 para participar da “World Family Summit 2022”, no Palais des Nations (Palácio das Nações), em Genebra – Suíça.</w:t>
      </w:r>
    </w:p>
    <w:p w:rsidR="00000000" w:rsidDel="00000000" w:rsidP="00000000" w:rsidRDefault="00000000" w:rsidRPr="00000000" w14:paraId="00000014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005/2022, de 06/06/2022 - Mesa Diretora – Aprova a homenagem à Associação dos Engenheiros Agrônomos de Getúlio Vargas pelos 38 anos de Fundação em nosso Município.</w:t>
      </w:r>
    </w:p>
    <w:p w:rsidR="00000000" w:rsidDel="00000000" w:rsidP="00000000" w:rsidRDefault="00000000" w:rsidRPr="00000000" w14:paraId="00000017">
      <w:pPr>
        <w:keepNext w:val="1"/>
        <w:keepLines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COMUNICADOS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*A próxima sessão ordinária acontece no dia 23, às 18h30 na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Câmara de Vereadores.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atendimento na Casa acontece das 8h30 às 11h30, e das 13h30 às 17h, de segunda a sexta-feira.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*O contato com o Poder Legislativo pode ser feito também por telefone através do número 54 3341 3889, ou pelo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maiores informações acesse: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000ff"/>
            <w:sz w:val="14"/>
            <w:szCs w:val="14"/>
            <w:u w:val="single"/>
            <w:rtl w:val="0"/>
          </w:rPr>
          <w:t xml:space="preserve">www.getuliovargas.rs.leg.br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i w:val="1"/>
          <w:color w:val="0000ff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 de junho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Dinarte Afonso Tagliari Farias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Presidente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71.417322834648" w:top="142" w:left="142" w:right="134" w:header="0" w:footer="0"/>
      <w:pgNumType w:start="1"/>
      <w:cols w:equalWidth="0" w:num="3">
        <w:col w:space="70" w:w="3829.9999999999995"/>
        <w:col w:space="70" w:w="3829.9999999999995"/>
        <w:col w:space="0" w:w="3829.99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getuliovargas.rs.leg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2KoB+6AkFq0xQDHAWJNoAkoSQw==">AMUW2mXQbe1bt97gN3oj+eWXvgQ0OdZRdEnzZmthz9mdY5qWkzuxtkyU48ZzQ/zgWSbWnBEElcmy6UjcyRy2VZXqlfKTmQWCcS31yJ9EBty2q1oSxyiLaPogdzGeg2vxX94fTQGaDyta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