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19"/>
        <w:spacing w:after="0"/>
        <w:rPr>
          <w:sz w:val="20"/>
          <w:szCs w:val="20"/>
          <w:color w:val="auto"/>
        </w:rPr>
      </w:pPr>
      <w:r>
        <w:rPr>
          <w:rFonts w:ascii="Arial" w:cs="Arial" w:eastAsia="Arial" w:hAnsi="Arial"/>
          <w:sz w:val="23"/>
          <w:szCs w:val="23"/>
          <w:color w:val="auto"/>
        </w:rPr>
        <w:t>A T A – N.º 1.957</w:t>
      </w:r>
    </w:p>
    <w:p>
      <w:pPr>
        <w:spacing w:after="0" w:line="339" w:lineRule="exact"/>
        <w:rPr>
          <w:sz w:val="24"/>
          <w:szCs w:val="24"/>
          <w:color w:val="auto"/>
        </w:rPr>
      </w:pPr>
    </w:p>
    <w:p>
      <w:pPr>
        <w:ind w:left="100"/>
        <w:spacing w:after="0" w:line="246" w:lineRule="auto"/>
        <w:rPr>
          <w:sz w:val="20"/>
          <w:szCs w:val="20"/>
          <w:color w:val="auto"/>
        </w:rPr>
      </w:pPr>
      <w:r>
        <w:rPr>
          <w:rFonts w:ascii="Arial" w:cs="Arial" w:eastAsia="Arial" w:hAnsi="Arial"/>
          <w:sz w:val="23"/>
          <w:szCs w:val="23"/>
          <w:color w:val="auto"/>
        </w:rPr>
        <w:t>Aos doze dias do mês de março do ano de dois mil e vinte (12-03-2020),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Cleonice Teresinha Petroli Forlin, Deliane Assunção Ponzi, Dinarte Afonso Tagliari Farias, Eloi Nardi, Jeferson Wilian Karpinski, Paulo Cesar Borgmann e Vilmar Antonio Soccol. Abertos os trabalhos da Sessão, o Senhor Pr esidente cumprimentou os presentes e convidou o Secretário da Mesa Diretora para que efetuasse a leitura da Ata n.º 1.956 de 05-03-2020, que depois de lida, submetida à apreciação e colocada em votação, obteve aprovação unânime. Logo após, foi efetuada a leitura das correspondências recebidas, ficando registradas ent re elas: ofício emitido pelo Executivo Municipal em resposta ao pedido de providências, de autoria do Vereador Elias Lopes da Silva, que solicitou melhorias na pracinha de brinquedos do bairro São Pelegrino; ofício encaminhado pelos f amiliares do Senhor Osvaldo Sachet em agradecimento a solidariedade e carinho manifestado pelo falecimento do mesmo; ofício encaminhado pelo Executivo Municipal em resposta a Indicação de autoria do Vereador Aquiles Pessoa da Silva que solicitou fiscalização nos estabelecimentos bancários, a fim de apurar o cumpr imento das Leis Municipais n.º 5.190 e 5.211/16; ofício encaminhado pelo Executivo Municipal em resposta a Indicação de autoria do vereador Vilmar Antonio Soccol que sugeriu que fosse instalado junto as escolas municipais sistema de captação de energia solar; ofício encaminhado pele Executivo Municipal em resposta ao Pedido de Informações de autoria da Vereadora Deliane Assunção Ponzi que solicitou informações sobre o serviço médico terceirizado do Município; ofício encaminhando Projeto de Lei n.º 029/2020, de 10 de março de 2020, que reestrutura o Regime Próprio de Previdência Social dos Servidores Públicos Efetivos do Município de Getúlio Vargas de que trata o artigo 40 da Constituição Federal, e dá outras providências. O</w:t>
      </w:r>
    </w:p>
    <w:p>
      <w:pPr>
        <w:spacing w:after="0" w:line="8" w:lineRule="exact"/>
        <w:rPr>
          <w:sz w:val="24"/>
          <w:szCs w:val="24"/>
          <w:color w:val="auto"/>
        </w:rPr>
      </w:pPr>
    </w:p>
    <w:p>
      <w:pPr>
        <w:ind w:left="100" w:right="40"/>
        <w:spacing w:after="0" w:line="247" w:lineRule="auto"/>
        <w:rPr>
          <w:sz w:val="20"/>
          <w:szCs w:val="20"/>
          <w:color w:val="auto"/>
        </w:rPr>
      </w:pPr>
      <w:r>
        <w:rPr>
          <w:rFonts w:ascii="Arial" w:cs="Arial" w:eastAsia="Arial" w:hAnsi="Arial"/>
          <w:sz w:val="23"/>
          <w:szCs w:val="23"/>
          <w:color w:val="auto"/>
        </w:rPr>
        <w:t>período do Grande Expediente foi dispensado em comum acordo entre os Edis. Em seguida, foram apreciadas as seguintes proposições: PROJETO DE LEI N.º 027/2020, de 10-03-2020, de autoria do Executivo Municipal que autoriza o Poder Executivo Municipal a efetuar a contratação de 01 (um) Secretário de Escola, em caráter temporário de excepcional interesse público. Não ho uve manifestações. Colocado o Projeto de Lei em votação foi aprovado por unanimidade. PROJETO DE LEI N.º 028/2020, de 10-03-2020, de autoria do Executivo Municipal que estabelece o índice para a revisão geral anual dos vencimentos e dos su bsídios dos servidores do Município integrantes do Poder Executivo e Legislativo, inclusive do Prefeito, Vice-Prefeito, Vereadores e Secretários, proventos dos a posentados e das pensões.</w:t>
      </w:r>
    </w:p>
    <w:p>
      <w:pPr>
        <w:spacing w:after="0" w:line="2" w:lineRule="exact"/>
        <w:rPr>
          <w:sz w:val="24"/>
          <w:szCs w:val="24"/>
          <w:color w:val="auto"/>
        </w:rPr>
      </w:pPr>
    </w:p>
    <w:p>
      <w:pPr>
        <w:jc w:val="both"/>
        <w:ind w:left="100" w:right="60"/>
        <w:spacing w:after="0" w:line="239" w:lineRule="auto"/>
        <w:rPr>
          <w:sz w:val="20"/>
          <w:szCs w:val="20"/>
          <w:color w:val="auto"/>
        </w:rPr>
      </w:pPr>
      <w:r>
        <w:rPr>
          <w:rFonts w:ascii="Arial" w:cs="Arial" w:eastAsia="Arial" w:hAnsi="Arial"/>
          <w:sz w:val="23"/>
          <w:szCs w:val="23"/>
          <w:color w:val="auto"/>
        </w:rPr>
        <w:t>Manifestou-se o Vereador Eloi Nardi. Colocado o Projeto de Lei em votação foi aprovado por unanimidade. Com o término da discussão e votação da ordem do dia o período do Pequeno Expediente foi cancelado. Por fim, o Senhor Presidente convocou os Vereadores para a próxima Sessão Ordinária que o correrá no dia 30 de março, às 18 horas e 30 minutos e comunicou aos Senhores Vereadores que o prazo para</w:t>
      </w:r>
    </w:p>
    <w:p>
      <w:pPr>
        <w:spacing w:after="0" w:line="3" w:lineRule="exact"/>
        <w:rPr>
          <w:sz w:val="24"/>
          <w:szCs w:val="24"/>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FL01/02</w:t>
            </w:r>
          </w:p>
        </w:tc>
      </w:tr>
    </w:tbl>
    <w:p>
      <w:pPr>
        <w:sectPr>
          <w:pgSz w:w="11900" w:h="16840" w:orient="portrait"/>
          <w:cols w:equalWidth="0" w:num="1">
            <w:col w:w="9100"/>
          </w:cols>
          <w:pgMar w:left="1440" w:top="705" w:right="1360" w:bottom="519"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1.957....................................................................................................FL.02/02</w:t>
      </w:r>
    </w:p>
    <w:p>
      <w:pPr>
        <w:spacing w:after="0" w:line="268" w:lineRule="exact"/>
        <w:rPr>
          <w:sz w:val="20"/>
          <w:szCs w:val="20"/>
          <w:color w:val="auto"/>
        </w:rPr>
      </w:pPr>
    </w:p>
    <w:p>
      <w:pPr>
        <w:jc w:val="both"/>
        <w:ind w:left="100"/>
        <w:spacing w:after="0" w:line="247" w:lineRule="auto"/>
        <w:rPr>
          <w:sz w:val="20"/>
          <w:szCs w:val="20"/>
          <w:color w:val="auto"/>
        </w:rPr>
      </w:pPr>
      <w:r>
        <w:rPr>
          <w:rFonts w:ascii="Arial" w:cs="Arial" w:eastAsia="Arial" w:hAnsi="Arial"/>
          <w:sz w:val="23"/>
          <w:szCs w:val="23"/>
          <w:color w:val="auto"/>
        </w:rPr>
        <w:t>apresentar emendas ao Projeto de Lei 029/2020, encerra no dia 18 de março do corrente ano. Com o término da Sessão Ordinária, passou-se para a sessão solene de entrega do Prêmio Mulher Cidadã. O Presidente co nvidou as seguintes autoridades para fazerem parte da mesa diretora dos trabalhos: Prefeito Municipal, Senhor Mauricio Soligo, homenageadas Senhoras Arminda Almeida Oleksinski, Maria Luiza Tessaro e Maria Margarete Prezzotto. Em seguida, o Presidente convidou os presentes para entoarem o Hino Nacional Brasileiro. Após, foi feita a leitura do histórico de vida das homenageadas e entregue a cada uma delas um troféu e um ramalhete de flores. Em seguida, as homenageadas fizeram o uso da palavras. Após, os Vereadores Paulo Cesar Borgmann, Cleonice Teresinha Petroli Forlin e Vilmar Antonio Soccol e o Prefeito Municipal, Senhor Mauricio Soligo fizeram o uso da palavra. Em seguida, o Senhor Presidente declarou encerrada a sessão em homenagem e convidou os presentes para en toarem o Hino Riograndense. Como nada mais havia a ser tratado, foi encerrada a Sessão, e, para constar, eu, Aquiles Pessoa da Silva, 1.º Secretári o da Mesa Diretora, lavrei a presente Ata que será assinada por mim e também pelo Vereado r Domingo Borges de Oliveira, Presidente desta Casa Legislativa. SALA DAS SESSÕES ENG. FIRMINO GIRARDELLO, 12 de março de 2020.</w:t>
      </w:r>
    </w:p>
    <w:p>
      <w:pPr>
        <w:sectPr>
          <w:pgSz w:w="11900" w:h="16840" w:orient="portrait"/>
          <w:cols w:equalWidth="0" w:num="1">
            <w:col w:w="9080"/>
          </w:cols>
          <w:pgMar w:left="1440" w:top="705" w:right="138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0" w:lineRule="exact"/>
        <w:rPr>
          <w:sz w:val="20"/>
          <w:szCs w:val="20"/>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60"/>
      </w:cols>
      <w:pgMar w:left="1440" w:top="705" w:right="13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2020-04-16T14:15:46Z</dcterms:created>
  <dcterms:modified xsi:type="dcterms:W3CDTF">2020-04-16T14:15:46Z</dcterms:modified>
</cp:coreProperties>
</file>