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LEI Nº 5.163 DE </w:t>
      </w: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17  DE  JUNHO  DE  2016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6814" w:right="1200" w:hanging="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Determina alteração no "caput" do Art. 14 e em seu § 6º, da Lei Municipal nº 3.888/08, e dá outras providências.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  <w:sz w:val="20"/>
          <w:szCs w:val="20"/>
        </w:rPr>
        <w:t>mara Municipal de Vereadores aprovou e eu sanciono e promulgo a seguinte Lei: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O "caput" do Art. 14 e seu § 6º, da Lei Municipal nº 3.888, de 04 de julho de 2009, que Institui o Regime Próprio de Previdência Social do Município de Getúlio Vargas e d</w:t>
      </w:r>
      <w:r>
        <w:rPr>
          <w:rFonts w:ascii="Arial" w:hAnsi="Arial" w:cs="Arial"/>
          <w:color w:val="000000"/>
          <w:sz w:val="20"/>
          <w:szCs w:val="20"/>
        </w:rPr>
        <w:t>á outras providências, passam a vigorar com a seguinte redação: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4552" w:right="1200" w:firstLine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"Art. 14 A contribuição previdenciária de que trata o incisos I do art. 13 serão de 15,76% para o ano de 2016 e 16,91% para o ano de 2017 em diante e a contribuição previdenciária de que trata</w:t>
      </w:r>
      <w:r>
        <w:rPr>
          <w:rFonts w:ascii="Arial" w:hAnsi="Arial" w:cs="Arial"/>
          <w:color w:val="000000"/>
          <w:sz w:val="20"/>
          <w:szCs w:val="20"/>
        </w:rPr>
        <w:t xml:space="preserve"> o inciso II será de 11%, ambas incidentes sobre a totalidade da remuneração de contribuição.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4552" w:right="1200" w:firstLine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(...)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4552" w:right="1200" w:firstLine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6º  Adicionalmente, o Poder Público do Município de Getúlio Vargas, a título de recuperação do passivo atuarial, contribuirá sobre a totalidade da base de</w:t>
      </w:r>
      <w:r>
        <w:rPr>
          <w:rFonts w:ascii="Arial" w:hAnsi="Arial" w:cs="Arial"/>
          <w:color w:val="000000"/>
          <w:sz w:val="20"/>
          <w:szCs w:val="20"/>
        </w:rPr>
        <w:t xml:space="preserve"> contribuição dos servidores ativos e inclusive dos inativos e pensionistas que excederem o teto do Regime Geral da Previdência com alíquota de custo suplementar em percentual igual a 14,96% (quatorze vírgula noventa e seis por cento) para o ano de 2016, 1</w:t>
      </w:r>
      <w:r>
        <w:rPr>
          <w:rFonts w:ascii="Arial" w:hAnsi="Arial" w:cs="Arial"/>
          <w:color w:val="000000"/>
          <w:sz w:val="20"/>
          <w:szCs w:val="20"/>
        </w:rPr>
        <w:t xml:space="preserve">4,96%(quatorze vírgula noventa e seis por cento) para o ano de 2017, 16,96% (dezesseis vírgula noventa e seis por cento) para o ano de 2018, 18,96% (dezoito vírgula noventa e seis por cento) para o ano de 2019 e 32,37% (trinta e dois vírgula trinta e sete </w:t>
      </w:r>
      <w:r>
        <w:rPr>
          <w:rFonts w:ascii="Arial" w:hAnsi="Arial" w:cs="Arial"/>
          <w:color w:val="000000"/>
          <w:sz w:val="20"/>
          <w:szCs w:val="20"/>
        </w:rPr>
        <w:t>por cento) para os anos de 2020 até 2044, sendo estes percentuais revistod anualmente através do cálculo atuarial e alterado, caso necessário, por ato do Poder Executivo".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As despesas decorrentes da aplicação desta Lei, correrão por conta de dotaç</w:t>
      </w:r>
      <w:r>
        <w:rPr>
          <w:rFonts w:ascii="Arial" w:hAnsi="Arial" w:cs="Arial"/>
          <w:color w:val="000000"/>
          <w:sz w:val="20"/>
          <w:szCs w:val="20"/>
        </w:rPr>
        <w:t>ões orçamentárias próprias.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 Esta Lei entrará em vigor na data de sua publicação, ficando revogadas as disposições em contrário e em especial as Leis Municipais nº 4.490/12 e 4.794/14.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PREFEITURA MUNICIPAL DE GETÚLIO VARGAS, 17 de junho de 2016.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Prefeito Municipal.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000000" w:rsidRDefault="00194952">
      <w:pPr>
        <w:widowControl w:val="0"/>
        <w:autoSpaceDE w:val="0"/>
        <w:autoSpaceDN w:val="0"/>
        <w:adjustRightInd w:val="0"/>
        <w:spacing w:after="0" w:line="240" w:lineRule="auto"/>
        <w:ind w:left="2287" w:right="1200" w:firstLine="2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JULIANO NARDI,</w:t>
      </w:r>
    </w:p>
    <w:p w:rsidR="00194952" w:rsidRDefault="0019495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Secretário de Administração.</w:t>
      </w:r>
    </w:p>
    <w:sectPr w:rsidR="00194952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952" w:rsidRDefault="00194952">
      <w:pPr>
        <w:spacing w:after="0" w:line="240" w:lineRule="auto"/>
      </w:pPr>
      <w:r>
        <w:separator/>
      </w:r>
    </w:p>
  </w:endnote>
  <w:endnote w:type="continuationSeparator" w:id="0">
    <w:p w:rsidR="00194952" w:rsidRDefault="001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4952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952" w:rsidRDefault="00194952">
      <w:pPr>
        <w:spacing w:after="0" w:line="240" w:lineRule="auto"/>
      </w:pPr>
      <w:r>
        <w:separator/>
      </w:r>
    </w:p>
  </w:footnote>
  <w:footnote w:type="continuationSeparator" w:id="0">
    <w:p w:rsidR="00194952" w:rsidRDefault="00194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94952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3A74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194952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19495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E9"/>
    <w:rsid w:val="00194952"/>
    <w:rsid w:val="003A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2016-07-27T12:29:00Z</dcterms:created>
  <dcterms:modified xsi:type="dcterms:W3CDTF">2016-07-27T12:29:00Z</dcterms:modified>
</cp:coreProperties>
</file>