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27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977885" cy="106241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885" cy="106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6.209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29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SETEMBRO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5"/>
        </w:rPr>
      </w:pPr>
    </w:p>
    <w:p>
      <w:pPr>
        <w:pStyle w:val="BodyText"/>
        <w:spacing w:before="59"/>
        <w:ind w:left="5448" w:right="1105"/>
        <w:jc w:val="both"/>
      </w:pPr>
      <w:r>
        <w:rPr/>
        <w:t>Autoriza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abertura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Especial no orçamento do exercício de 2023</w:t>
      </w:r>
      <w:r>
        <w:rPr>
          <w:spacing w:val="-43"/>
        </w:rPr>
        <w:t> </w:t>
      </w:r>
      <w:r>
        <w:rPr/>
        <w:t>e</w:t>
      </w:r>
      <w:r>
        <w:rPr>
          <w:spacing w:val="-2"/>
        </w:rPr>
        <w:t> </w:t>
      </w:r>
      <w:r>
        <w:rPr/>
        <w:t>dá</w:t>
      </w:r>
      <w:r>
        <w:rPr>
          <w:spacing w:val="-3"/>
        </w:rPr>
        <w:t> </w:t>
      </w:r>
      <w:r>
        <w:rPr/>
        <w:t>outras</w:t>
      </w:r>
      <w:r>
        <w:rPr>
          <w:spacing w:val="-2"/>
        </w:rPr>
        <w:t> </w:t>
      </w:r>
      <w:r>
        <w:rPr/>
        <w:t>providências.</w:t>
      </w:r>
    </w:p>
    <w:p>
      <w:pPr>
        <w:pStyle w:val="BodyText"/>
      </w:pPr>
    </w:p>
    <w:p>
      <w:pPr>
        <w:pStyle w:val="BodyText"/>
        <w:ind w:left="681" w:right="1058" w:firstLine="1708"/>
        <w:jc w:val="both"/>
      </w:pPr>
      <w:r>
        <w:rPr/>
        <w:t>MAURICIO</w:t>
      </w:r>
      <w:r>
        <w:rPr>
          <w:spacing w:val="-5"/>
        </w:rPr>
        <w:t> </w:t>
      </w:r>
      <w:r>
        <w:rPr/>
        <w:t>SOLIGO,</w:t>
      </w:r>
      <w:r>
        <w:rPr>
          <w:spacing w:val="-5"/>
        </w:rPr>
        <w:t> </w:t>
      </w:r>
      <w:r>
        <w:rPr/>
        <w:t>Prefeito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Getúlio</w:t>
      </w:r>
      <w:r>
        <w:rPr>
          <w:spacing w:val="-5"/>
        </w:rPr>
        <w:t> </w:t>
      </w:r>
      <w:r>
        <w:rPr/>
        <w:t>Vargas,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Rio</w:t>
      </w:r>
      <w:r>
        <w:rPr>
          <w:spacing w:val="-5"/>
        </w:rPr>
        <w:t> </w:t>
      </w:r>
      <w:r>
        <w:rPr/>
        <w:t>Grande</w:t>
      </w:r>
      <w:r>
        <w:rPr>
          <w:spacing w:val="-5"/>
        </w:rPr>
        <w:t> </w:t>
      </w:r>
      <w:r>
        <w:rPr/>
        <w:t>do</w:t>
      </w:r>
      <w:r>
        <w:rPr>
          <w:spacing w:val="-43"/>
        </w:rPr>
        <w:t> </w:t>
      </w:r>
      <w:r>
        <w:rPr/>
        <w:t>Sul,</w:t>
      </w:r>
      <w:r>
        <w:rPr>
          <w:spacing w:val="-5"/>
        </w:rPr>
        <w:t> </w:t>
      </w:r>
      <w:r>
        <w:rPr/>
        <w:t>faz</w:t>
      </w:r>
      <w:r>
        <w:rPr>
          <w:spacing w:val="-6"/>
        </w:rPr>
        <w:t> </w:t>
      </w:r>
      <w:r>
        <w:rPr/>
        <w:t>saber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Câmara</w:t>
      </w:r>
      <w:r>
        <w:rPr>
          <w:spacing w:val="-5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Vereadores</w:t>
      </w:r>
      <w:r>
        <w:rPr>
          <w:spacing w:val="-6"/>
        </w:rPr>
        <w:t> </w:t>
      </w:r>
      <w:r>
        <w:rPr/>
        <w:t>aprovou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ele</w:t>
      </w:r>
      <w:r>
        <w:rPr>
          <w:spacing w:val="-5"/>
        </w:rPr>
        <w:t> </w:t>
      </w:r>
      <w:r>
        <w:rPr/>
        <w:t>sanciona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promulga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seguinte</w:t>
      </w:r>
      <w:r>
        <w:rPr>
          <w:spacing w:val="-6"/>
        </w:rPr>
        <w:t> </w:t>
      </w:r>
      <w:r>
        <w:rPr/>
        <w:t>Lei:</w:t>
      </w:r>
    </w:p>
    <w:p>
      <w:pPr>
        <w:pStyle w:val="BodyText"/>
        <w:spacing w:before="114"/>
        <w:ind w:left="681" w:right="1062" w:firstLine="1708"/>
        <w:jc w:val="both"/>
      </w:pPr>
      <w:r>
        <w:rPr/>
        <w:t>Art. 1º Fica autorizada a abertura de crédito adicional especial no valor de R$</w:t>
      </w:r>
      <w:r>
        <w:rPr>
          <w:spacing w:val="1"/>
        </w:rPr>
        <w:t> </w:t>
      </w:r>
      <w:r>
        <w:rPr/>
        <w:t>500.000,00 (quinhentos mil reais), visando a aquisição de dois veículos pela Secretaria Municipal de</w:t>
      </w:r>
      <w:r>
        <w:rPr>
          <w:spacing w:val="1"/>
        </w:rPr>
        <w:t> </w:t>
      </w:r>
      <w:r>
        <w:rPr/>
        <w:t>Saúde,</w:t>
      </w:r>
      <w:r>
        <w:rPr>
          <w:spacing w:val="-1"/>
        </w:rPr>
        <w:t> </w:t>
      </w:r>
      <w:r>
        <w:rPr/>
        <w:t>na seguinte</w:t>
      </w:r>
      <w:r>
        <w:rPr>
          <w:spacing w:val="-1"/>
        </w:rPr>
        <w:t> </w:t>
      </w:r>
      <w:r>
        <w:rPr/>
        <w:t>classificação</w:t>
      </w:r>
      <w:r>
        <w:rPr>
          <w:spacing w:val="1"/>
        </w:rPr>
        <w:t> </w:t>
      </w:r>
      <w:r>
        <w:rPr/>
        <w:t>orçamentária:</w:t>
      </w:r>
    </w:p>
    <w:p>
      <w:pPr>
        <w:pStyle w:val="BodyText"/>
        <w:spacing w:after="1"/>
        <w:rPr>
          <w:sz w:val="29"/>
        </w:rPr>
      </w:pPr>
    </w:p>
    <w:tbl>
      <w:tblPr>
        <w:tblW w:w="0" w:type="auto"/>
        <w:jc w:val="left"/>
        <w:tblInd w:w="65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756"/>
        <w:gridCol w:w="808"/>
        <w:gridCol w:w="1030"/>
        <w:gridCol w:w="718"/>
        <w:gridCol w:w="1488"/>
        <w:gridCol w:w="678"/>
        <w:gridCol w:w="1316"/>
        <w:gridCol w:w="1048"/>
      </w:tblGrid>
      <w:tr>
        <w:trPr>
          <w:trHeight w:val="495" w:hRule="atLeast"/>
        </w:trPr>
        <w:tc>
          <w:tcPr>
            <w:tcW w:w="548" w:type="dxa"/>
          </w:tcPr>
          <w:p>
            <w:pPr>
              <w:pStyle w:val="TableParagraph"/>
              <w:ind w:left="55" w:right="49"/>
              <w:rPr>
                <w:sz w:val="16"/>
              </w:rPr>
            </w:pPr>
            <w:r>
              <w:rPr>
                <w:sz w:val="16"/>
              </w:rPr>
              <w:t>Órgão</w:t>
            </w:r>
          </w:p>
        </w:tc>
        <w:tc>
          <w:tcPr>
            <w:tcW w:w="756" w:type="dxa"/>
          </w:tcPr>
          <w:p>
            <w:pPr>
              <w:pStyle w:val="TableParagraph"/>
              <w:ind w:left="106" w:right="133"/>
              <w:rPr>
                <w:sz w:val="16"/>
              </w:rPr>
            </w:pPr>
            <w:r>
              <w:rPr>
                <w:sz w:val="16"/>
              </w:rPr>
              <w:t>Função</w:t>
            </w:r>
          </w:p>
        </w:tc>
        <w:tc>
          <w:tcPr>
            <w:tcW w:w="808" w:type="dxa"/>
          </w:tcPr>
          <w:p>
            <w:pPr>
              <w:pStyle w:val="TableParagraph"/>
              <w:ind w:left="67" w:right="61"/>
              <w:rPr>
                <w:sz w:val="16"/>
              </w:rPr>
            </w:pPr>
            <w:r>
              <w:rPr>
                <w:sz w:val="16"/>
              </w:rPr>
              <w:t>Programa</w:t>
            </w:r>
          </w:p>
        </w:tc>
        <w:tc>
          <w:tcPr>
            <w:tcW w:w="1030" w:type="dxa"/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Subprograma</w:t>
            </w:r>
          </w:p>
        </w:tc>
        <w:tc>
          <w:tcPr>
            <w:tcW w:w="718" w:type="dxa"/>
          </w:tcPr>
          <w:p>
            <w:pPr>
              <w:pStyle w:val="TableParagraph"/>
              <w:ind w:left="99" w:right="94"/>
              <w:rPr>
                <w:sz w:val="16"/>
              </w:rPr>
            </w:pPr>
            <w:r>
              <w:rPr>
                <w:sz w:val="16"/>
              </w:rPr>
              <w:t>Projeto</w:t>
            </w:r>
          </w:p>
        </w:tc>
        <w:tc>
          <w:tcPr>
            <w:tcW w:w="1488" w:type="dxa"/>
          </w:tcPr>
          <w:p>
            <w:pPr>
              <w:pStyle w:val="TableParagraph"/>
              <w:ind w:left="176" w:right="170"/>
              <w:rPr>
                <w:sz w:val="16"/>
              </w:rPr>
            </w:pPr>
            <w:r>
              <w:rPr>
                <w:sz w:val="16"/>
              </w:rPr>
              <w:t>Rubrica</w:t>
            </w:r>
          </w:p>
        </w:tc>
        <w:tc>
          <w:tcPr>
            <w:tcW w:w="678" w:type="dxa"/>
          </w:tcPr>
          <w:p>
            <w:pPr>
              <w:pStyle w:val="TableParagraph"/>
              <w:ind w:left="156" w:right="152"/>
              <w:rPr>
                <w:sz w:val="16"/>
              </w:rPr>
            </w:pPr>
            <w:r>
              <w:rPr>
                <w:sz w:val="16"/>
              </w:rPr>
              <w:t>FR</w:t>
            </w:r>
          </w:p>
        </w:tc>
        <w:tc>
          <w:tcPr>
            <w:tcW w:w="1316" w:type="dxa"/>
          </w:tcPr>
          <w:p>
            <w:pPr>
              <w:pStyle w:val="TableParagraph"/>
              <w:ind w:left="134" w:right="115" w:firstLine="266"/>
              <w:jc w:val="left"/>
              <w:rPr>
                <w:sz w:val="16"/>
              </w:rPr>
            </w:pPr>
            <w:r>
              <w:rPr>
                <w:sz w:val="16"/>
              </w:rPr>
              <w:t>Recurso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Desdobramento</w:t>
            </w:r>
          </w:p>
        </w:tc>
        <w:tc>
          <w:tcPr>
            <w:tcW w:w="1048" w:type="dxa"/>
          </w:tcPr>
          <w:p>
            <w:pPr>
              <w:pStyle w:val="TableParagraph"/>
              <w:ind w:left="36" w:right="31"/>
              <w:rPr>
                <w:sz w:val="16"/>
              </w:rPr>
            </w:pPr>
            <w:r>
              <w:rPr>
                <w:sz w:val="16"/>
              </w:rPr>
              <w:t>Valor</w:t>
            </w:r>
          </w:p>
        </w:tc>
      </w:tr>
      <w:tr>
        <w:trPr>
          <w:trHeight w:val="301" w:hRule="atLeast"/>
        </w:trPr>
        <w:tc>
          <w:tcPr>
            <w:tcW w:w="548" w:type="dxa"/>
          </w:tcPr>
          <w:p>
            <w:pPr>
              <w:pStyle w:val="TableParagraph"/>
              <w:ind w:left="54" w:right="49"/>
              <w:rPr>
                <w:sz w:val="16"/>
              </w:rPr>
            </w:pPr>
            <w:r>
              <w:rPr>
                <w:sz w:val="16"/>
              </w:rPr>
              <w:t>10.04</w:t>
            </w:r>
          </w:p>
        </w:tc>
        <w:tc>
          <w:tcPr>
            <w:tcW w:w="756" w:type="dxa"/>
          </w:tcPr>
          <w:p>
            <w:pPr>
              <w:pStyle w:val="TableParagraph"/>
              <w:ind w:left="106" w:right="10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08" w:type="dxa"/>
          </w:tcPr>
          <w:p>
            <w:pPr>
              <w:pStyle w:val="TableParagraph"/>
              <w:ind w:left="66" w:right="61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1030" w:type="dxa"/>
          </w:tcPr>
          <w:p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0019</w:t>
            </w:r>
          </w:p>
        </w:tc>
        <w:tc>
          <w:tcPr>
            <w:tcW w:w="718" w:type="dxa"/>
          </w:tcPr>
          <w:p>
            <w:pPr>
              <w:pStyle w:val="TableParagraph"/>
              <w:ind w:left="99" w:right="93"/>
              <w:rPr>
                <w:sz w:val="16"/>
              </w:rPr>
            </w:pPr>
            <w:r>
              <w:rPr>
                <w:sz w:val="16"/>
              </w:rPr>
              <w:t>1.175</w:t>
            </w:r>
          </w:p>
        </w:tc>
        <w:tc>
          <w:tcPr>
            <w:tcW w:w="1488" w:type="dxa"/>
          </w:tcPr>
          <w:p>
            <w:pPr>
              <w:pStyle w:val="TableParagraph"/>
              <w:ind w:left="176" w:right="172"/>
              <w:rPr>
                <w:sz w:val="16"/>
              </w:rPr>
            </w:pPr>
            <w:r>
              <w:rPr>
                <w:sz w:val="16"/>
              </w:rPr>
              <w:t>4.4.90.52.00.000</w:t>
            </w:r>
          </w:p>
        </w:tc>
        <w:tc>
          <w:tcPr>
            <w:tcW w:w="678" w:type="dxa"/>
          </w:tcPr>
          <w:p>
            <w:pPr>
              <w:pStyle w:val="TableParagraph"/>
              <w:ind w:left="156" w:right="152"/>
              <w:rPr>
                <w:sz w:val="16"/>
              </w:rPr>
            </w:pPr>
            <w:r>
              <w:rPr>
                <w:sz w:val="16"/>
              </w:rPr>
              <w:t>1755</w:t>
            </w:r>
          </w:p>
        </w:tc>
        <w:tc>
          <w:tcPr>
            <w:tcW w:w="1316" w:type="dxa"/>
          </w:tcPr>
          <w:p>
            <w:pPr>
              <w:pStyle w:val="TableParagraph"/>
              <w:ind w:left="475" w:right="470"/>
              <w:rPr>
                <w:sz w:val="16"/>
              </w:rPr>
            </w:pPr>
            <w:r>
              <w:rPr>
                <w:sz w:val="16"/>
              </w:rPr>
              <w:t>0000</w:t>
            </w:r>
          </w:p>
        </w:tc>
        <w:tc>
          <w:tcPr>
            <w:tcW w:w="1048" w:type="dxa"/>
          </w:tcPr>
          <w:p>
            <w:pPr>
              <w:pStyle w:val="TableParagraph"/>
              <w:ind w:left="41" w:right="31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500.000,00</w:t>
            </w:r>
          </w:p>
        </w:tc>
      </w:tr>
    </w:tbl>
    <w:p>
      <w:pPr>
        <w:pStyle w:val="BodyText"/>
        <w:ind w:left="676" w:right="1080" w:firstLine="1720"/>
        <w:jc w:val="both"/>
      </w:pPr>
      <w:r>
        <w:rPr/>
        <w:t>Art. 2º Servirá de recursos para dar cobertura ao crédito abertura pelo artigo</w:t>
      </w:r>
      <w:r>
        <w:rPr>
          <w:spacing w:val="1"/>
        </w:rPr>
        <w:t> </w:t>
      </w:r>
      <w:r>
        <w:rPr/>
        <w:t>anterior,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receita</w:t>
      </w:r>
      <w:r>
        <w:rPr>
          <w:spacing w:val="-6"/>
        </w:rPr>
        <w:t> </w:t>
      </w:r>
      <w:r>
        <w:rPr/>
        <w:t>arrecadada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alienações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bens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valor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R$</w:t>
      </w:r>
      <w:r>
        <w:rPr>
          <w:spacing w:val="-5"/>
        </w:rPr>
        <w:t> </w:t>
      </w:r>
      <w:r>
        <w:rPr/>
        <w:t>500.000,00</w:t>
      </w:r>
      <w:r>
        <w:rPr>
          <w:spacing w:val="-5"/>
        </w:rPr>
        <w:t> </w:t>
      </w:r>
      <w:r>
        <w:rPr/>
        <w:t>(Quatrocentos</w:t>
      </w:r>
      <w:r>
        <w:rPr>
          <w:spacing w:val="-5"/>
        </w:rPr>
        <w:t> </w:t>
      </w:r>
      <w:r>
        <w:rPr/>
        <w:t>mil</w:t>
      </w:r>
      <w:r>
        <w:rPr>
          <w:spacing w:val="-8"/>
        </w:rPr>
        <w:t> </w:t>
      </w:r>
      <w:r>
        <w:rPr/>
        <w:t>reais)</w:t>
      </w:r>
    </w:p>
    <w:p>
      <w:pPr>
        <w:pStyle w:val="BodyText"/>
      </w:pPr>
    </w:p>
    <w:p>
      <w:pPr>
        <w:pStyle w:val="BodyText"/>
        <w:ind w:left="676" w:right="1075" w:firstLine="1720"/>
        <w:jc w:val="both"/>
      </w:pPr>
      <w:r>
        <w:rPr/>
        <w:t>Art. 3º As disposições da presente Lei e a meta de aquisição de dois veículos</w:t>
      </w:r>
      <w:r>
        <w:rPr>
          <w:spacing w:val="1"/>
        </w:rPr>
        <w:t> </w:t>
      </w:r>
      <w:r>
        <w:rPr/>
        <w:t>para</w:t>
      </w:r>
      <w:r>
        <w:rPr>
          <w:spacing w:val="-43"/>
        </w:rPr>
        <w:t> </w:t>
      </w:r>
      <w:r>
        <w:rPr/>
        <w:t>a</w:t>
      </w:r>
      <w:r>
        <w:rPr>
          <w:spacing w:val="-2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Saúde</w:t>
      </w:r>
      <w:r>
        <w:rPr>
          <w:spacing w:val="-2"/>
        </w:rPr>
        <w:t> </w:t>
      </w:r>
      <w:r>
        <w:rPr/>
        <w:t>ficam</w:t>
      </w:r>
      <w:r>
        <w:rPr>
          <w:spacing w:val="-3"/>
        </w:rPr>
        <w:t> </w:t>
      </w:r>
      <w:r>
        <w:rPr/>
        <w:t>inclusas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PPA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LDO</w:t>
      </w:r>
      <w:r>
        <w:rPr>
          <w:spacing w:val="-1"/>
        </w:rPr>
        <w:t> </w:t>
      </w:r>
      <w:r>
        <w:rPr/>
        <w:t>vigentes,</w:t>
      </w:r>
      <w:r>
        <w:rPr>
          <w:spacing w:val="-3"/>
        </w:rPr>
        <w:t> </w:t>
      </w:r>
      <w:r>
        <w:rPr/>
        <w:t>assim</w:t>
      </w:r>
      <w:r>
        <w:rPr>
          <w:spacing w:val="-1"/>
        </w:rPr>
        <w:t> </w:t>
      </w:r>
      <w:r>
        <w:rPr/>
        <w:t>especificada: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6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6"/>
        <w:gridCol w:w="6042"/>
      </w:tblGrid>
      <w:tr>
        <w:trPr>
          <w:trHeight w:val="301" w:hRule="atLeast"/>
        </w:trPr>
        <w:tc>
          <w:tcPr>
            <w:tcW w:w="233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ação:</w:t>
            </w:r>
          </w:p>
        </w:tc>
        <w:tc>
          <w:tcPr>
            <w:tcW w:w="6042" w:type="dxa"/>
          </w:tcPr>
          <w:p>
            <w:pPr>
              <w:pStyle w:val="TableParagraph"/>
              <w:ind w:left="54"/>
              <w:jc w:val="left"/>
              <w:rPr>
                <w:sz w:val="16"/>
              </w:rPr>
            </w:pPr>
            <w:r>
              <w:rPr>
                <w:sz w:val="16"/>
              </w:rPr>
              <w:t>Aquisição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veículos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recurso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alienação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bens</w:t>
            </w:r>
          </w:p>
        </w:tc>
      </w:tr>
      <w:tr>
        <w:trPr>
          <w:trHeight w:val="495" w:hRule="atLeast"/>
        </w:trPr>
        <w:tc>
          <w:tcPr>
            <w:tcW w:w="2336" w:type="dxa"/>
          </w:tcPr>
          <w:p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Objetivo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detalhamento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ação:</w:t>
            </w:r>
          </w:p>
        </w:tc>
        <w:tc>
          <w:tcPr>
            <w:tcW w:w="6042" w:type="dxa"/>
          </w:tcPr>
          <w:p>
            <w:pPr>
              <w:pStyle w:val="TableParagraph"/>
              <w:ind w:left="54" w:right="53"/>
              <w:jc w:val="left"/>
              <w:rPr>
                <w:sz w:val="16"/>
              </w:rPr>
            </w:pPr>
            <w:r>
              <w:rPr>
                <w:sz w:val="16"/>
              </w:rPr>
              <w:t>Visa a aquisição de veículos para a Secretaria da Saúde para renovação da frota de veículos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utilizados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pelos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usuários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Único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 Saúde</w:t>
            </w:r>
          </w:p>
        </w:tc>
      </w:tr>
    </w:tbl>
    <w:p>
      <w:pPr>
        <w:pStyle w:val="BodyText"/>
      </w:pPr>
    </w:p>
    <w:p>
      <w:pPr>
        <w:pStyle w:val="BodyText"/>
        <w:spacing w:before="146"/>
        <w:ind w:left="2412"/>
      </w:pPr>
      <w:r>
        <w:rPr/>
        <w:t>Art.</w:t>
      </w:r>
      <w:r>
        <w:rPr>
          <w:spacing w:val="-4"/>
        </w:rPr>
        <w:t> </w:t>
      </w:r>
      <w:r>
        <w:rPr/>
        <w:t>4º</w:t>
      </w:r>
      <w:r>
        <w:rPr>
          <w:spacing w:val="-4"/>
        </w:rPr>
        <w:t> </w:t>
      </w:r>
      <w:r>
        <w:rPr/>
        <w:t>Esta</w:t>
      </w:r>
      <w:r>
        <w:rPr>
          <w:spacing w:val="-6"/>
        </w:rPr>
        <w:t> </w:t>
      </w:r>
      <w:r>
        <w:rPr/>
        <w:t>Lei</w:t>
      </w:r>
      <w:r>
        <w:rPr>
          <w:spacing w:val="-4"/>
        </w:rPr>
        <w:t> </w:t>
      </w:r>
      <w:r>
        <w:rPr/>
        <w:t>entrará</w:t>
      </w:r>
      <w:r>
        <w:rPr>
          <w:spacing w:val="-5"/>
        </w:rPr>
        <w:t> </w:t>
      </w:r>
      <w:r>
        <w:rPr/>
        <w:t>em</w:t>
      </w:r>
      <w:r>
        <w:rPr>
          <w:spacing w:val="-4"/>
        </w:rPr>
        <w:t> </w:t>
      </w:r>
      <w:r>
        <w:rPr/>
        <w:t>vigor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</w:t>
      </w:r>
    </w:p>
    <w:p>
      <w:pPr>
        <w:pStyle w:val="BodyText"/>
      </w:pPr>
    </w:p>
    <w:p>
      <w:pPr>
        <w:pStyle w:val="BodyText"/>
        <w:ind w:left="678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8"/>
        </w:rPr>
        <w:t> </w:t>
      </w:r>
      <w:r>
        <w:rPr/>
        <w:t>29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setembro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1"/>
        <w:ind w:left="2536"/>
      </w:pPr>
      <w:r>
        <w:rPr>
          <w:spacing w:val="-1"/>
        </w:rPr>
        <w:t>MAURICIO</w:t>
      </w:r>
      <w:r>
        <w:rPr>
          <w:spacing w:val="-10"/>
        </w:rPr>
        <w:t> </w:t>
      </w:r>
      <w:r>
        <w:rPr/>
        <w:t>SOLIGO,</w:t>
      </w:r>
    </w:p>
    <w:p>
      <w:pPr>
        <w:pStyle w:val="BodyText"/>
        <w:ind w:left="2536"/>
      </w:pPr>
      <w:r>
        <w:rPr>
          <w:spacing w:val="-1"/>
        </w:rPr>
        <w:t>Prefeito</w:t>
      </w:r>
      <w:r>
        <w:rPr>
          <w:spacing w:val="-5"/>
        </w:rPr>
        <w:t> </w:t>
      </w:r>
      <w:r>
        <w:rPr>
          <w:spacing w:val="-1"/>
        </w:rPr>
        <w:t>Municipal.</w:t>
      </w: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60"/>
      </w:pPr>
      <w:r>
        <w:rPr/>
        <w:t>Registre-se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536"/>
      </w:pPr>
      <w:r>
        <w:rPr>
          <w:spacing w:val="-2"/>
        </w:rPr>
        <w:t>TATIANE</w:t>
      </w:r>
      <w:r>
        <w:rPr>
          <w:spacing w:val="-10"/>
        </w:rPr>
        <w:t> </w:t>
      </w:r>
      <w:r>
        <w:rPr>
          <w:spacing w:val="-2"/>
        </w:rPr>
        <w:t>GIARETTA,</w:t>
      </w:r>
    </w:p>
    <w:p>
      <w:pPr>
        <w:pStyle w:val="BodyText"/>
        <w:ind w:left="2536"/>
      </w:pPr>
      <w:r>
        <w:rPr/>
        <w:t>Secretária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spacing w:before="1"/>
        <w:ind w:left="4786" w:right="1055" w:firstLine="0"/>
        <w:jc w:val="both"/>
        <w:rPr>
          <w:sz w:val="17"/>
        </w:rPr>
      </w:pPr>
      <w:r>
        <w:rPr>
          <w:sz w:val="17"/>
        </w:rPr>
        <w:t>Esta</w:t>
      </w:r>
      <w:r>
        <w:rPr>
          <w:spacing w:val="1"/>
          <w:sz w:val="17"/>
        </w:rPr>
        <w:t> </w:t>
      </w:r>
      <w:r>
        <w:rPr>
          <w:sz w:val="17"/>
        </w:rPr>
        <w:t>Lei</w:t>
      </w:r>
      <w:r>
        <w:rPr>
          <w:spacing w:val="1"/>
          <w:sz w:val="17"/>
        </w:rPr>
        <w:t> </w:t>
      </w:r>
      <w:r>
        <w:rPr>
          <w:sz w:val="17"/>
        </w:rPr>
        <w:t>foi</w:t>
      </w:r>
      <w:r>
        <w:rPr>
          <w:spacing w:val="1"/>
          <w:sz w:val="17"/>
        </w:rPr>
        <w:t> </w:t>
      </w:r>
      <w:r>
        <w:rPr>
          <w:sz w:val="17"/>
        </w:rPr>
        <w:t>afixada</w:t>
      </w:r>
      <w:r>
        <w:rPr>
          <w:spacing w:val="1"/>
          <w:sz w:val="17"/>
        </w:rPr>
        <w:t> </w:t>
      </w:r>
      <w:r>
        <w:rPr>
          <w:sz w:val="17"/>
        </w:rPr>
        <w:t>no</w:t>
      </w:r>
      <w:r>
        <w:rPr>
          <w:spacing w:val="1"/>
          <w:sz w:val="17"/>
        </w:rPr>
        <w:t> </w:t>
      </w:r>
      <w:r>
        <w:rPr>
          <w:sz w:val="17"/>
        </w:rPr>
        <w:t>Mural</w:t>
      </w:r>
      <w:r>
        <w:rPr>
          <w:spacing w:val="1"/>
          <w:sz w:val="17"/>
        </w:rPr>
        <w:t> </w:t>
      </w:r>
      <w:r>
        <w:rPr>
          <w:sz w:val="17"/>
        </w:rPr>
        <w:t>da</w:t>
      </w:r>
      <w:r>
        <w:rPr>
          <w:spacing w:val="1"/>
          <w:sz w:val="17"/>
        </w:rPr>
        <w:t> </w:t>
      </w:r>
      <w:r>
        <w:rPr>
          <w:sz w:val="17"/>
        </w:rPr>
        <w:t>Prefeitura,</w:t>
      </w:r>
      <w:r>
        <w:rPr>
          <w:spacing w:val="1"/>
          <w:sz w:val="17"/>
        </w:rPr>
        <w:t> </w:t>
      </w:r>
      <w:r>
        <w:rPr>
          <w:sz w:val="17"/>
        </w:rPr>
        <w:t>onde</w:t>
      </w:r>
      <w:r>
        <w:rPr>
          <w:spacing w:val="1"/>
          <w:sz w:val="17"/>
        </w:rPr>
        <w:t> </w:t>
      </w:r>
      <w:r>
        <w:rPr>
          <w:sz w:val="17"/>
        </w:rPr>
        <w:t>são</w:t>
      </w:r>
      <w:r>
        <w:rPr>
          <w:spacing w:val="1"/>
          <w:sz w:val="17"/>
        </w:rPr>
        <w:t> </w:t>
      </w:r>
      <w:r>
        <w:rPr>
          <w:sz w:val="17"/>
        </w:rPr>
        <w:t>divulgados</w:t>
      </w:r>
      <w:r>
        <w:rPr>
          <w:spacing w:val="1"/>
          <w:sz w:val="17"/>
        </w:rPr>
        <w:t> </w:t>
      </w:r>
      <w:r>
        <w:rPr>
          <w:sz w:val="17"/>
        </w:rPr>
        <w:t>os</w:t>
      </w:r>
      <w:r>
        <w:rPr>
          <w:spacing w:val="1"/>
          <w:sz w:val="17"/>
        </w:rPr>
        <w:t> </w:t>
      </w:r>
      <w:r>
        <w:rPr>
          <w:sz w:val="17"/>
        </w:rPr>
        <w:t>atos</w:t>
      </w:r>
      <w:r>
        <w:rPr>
          <w:spacing w:val="1"/>
          <w:sz w:val="17"/>
        </w:rPr>
        <w:t> </w:t>
      </w:r>
      <w:r>
        <w:rPr>
          <w:sz w:val="17"/>
        </w:rPr>
        <w:t>oficiais,</w:t>
      </w:r>
      <w:r>
        <w:rPr>
          <w:spacing w:val="1"/>
          <w:sz w:val="17"/>
        </w:rPr>
        <w:t> </w:t>
      </w:r>
      <w:r>
        <w:rPr>
          <w:sz w:val="17"/>
        </w:rPr>
        <w:t>por</w:t>
      </w:r>
      <w:r>
        <w:rPr>
          <w:spacing w:val="1"/>
          <w:sz w:val="17"/>
        </w:rPr>
        <w:t> </w:t>
      </w:r>
      <w:r>
        <w:rPr>
          <w:sz w:val="17"/>
        </w:rPr>
        <w:t>15</w:t>
      </w:r>
      <w:r>
        <w:rPr>
          <w:spacing w:val="1"/>
          <w:sz w:val="17"/>
        </w:rPr>
        <w:t> </w:t>
      </w:r>
      <w:r>
        <w:rPr>
          <w:sz w:val="17"/>
        </w:rPr>
        <w:t>dias</w:t>
      </w:r>
      <w:r>
        <w:rPr>
          <w:spacing w:val="1"/>
          <w:sz w:val="17"/>
        </w:rPr>
        <w:t> </w:t>
      </w:r>
      <w:r>
        <w:rPr>
          <w:sz w:val="17"/>
        </w:rPr>
        <w:t>a</w:t>
      </w:r>
      <w:r>
        <w:rPr>
          <w:spacing w:val="1"/>
          <w:sz w:val="17"/>
        </w:rPr>
        <w:t> </w:t>
      </w:r>
      <w:r>
        <w:rPr>
          <w:sz w:val="17"/>
        </w:rPr>
        <w:t>contar</w:t>
      </w:r>
      <w:r>
        <w:rPr>
          <w:spacing w:val="1"/>
          <w:sz w:val="17"/>
        </w:rPr>
        <w:t> </w:t>
      </w:r>
      <w:r>
        <w:rPr>
          <w:sz w:val="17"/>
        </w:rPr>
        <w:t>de</w:t>
      </w:r>
      <w:r>
        <w:rPr>
          <w:spacing w:val="1"/>
          <w:sz w:val="17"/>
        </w:rPr>
        <w:t> </w:t>
      </w:r>
      <w:r>
        <w:rPr>
          <w:sz w:val="17"/>
        </w:rPr>
        <w:t>29/09/2023.</w:t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8"/>
        </w:rPr>
      </w:pPr>
    </w:p>
    <w:p>
      <w:pPr>
        <w:spacing w:before="0"/>
        <w:ind w:left="1160" w:right="0" w:firstLine="0"/>
        <w:jc w:val="left"/>
        <w:rPr>
          <w:sz w:val="16"/>
        </w:rPr>
      </w:pPr>
      <w:r>
        <w:rPr>
          <w:color w:val="184CFF"/>
          <w:sz w:val="16"/>
        </w:rPr>
        <w:t>Av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Firmino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Girardello,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85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Getúlio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Vargas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-</w:t>
      </w:r>
      <w:r>
        <w:rPr>
          <w:color w:val="184CFF"/>
          <w:spacing w:val="-9"/>
          <w:sz w:val="16"/>
        </w:rPr>
        <w:t> </w:t>
      </w:r>
      <w:r>
        <w:rPr>
          <w:color w:val="184CFF"/>
          <w:sz w:val="16"/>
        </w:rPr>
        <w:t>Rio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Grande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do</w:t>
      </w:r>
      <w:r>
        <w:rPr>
          <w:color w:val="184CFF"/>
          <w:spacing w:val="-7"/>
          <w:sz w:val="16"/>
        </w:rPr>
        <w:t> </w:t>
      </w:r>
      <w:r>
        <w:rPr>
          <w:color w:val="184CFF"/>
          <w:sz w:val="16"/>
        </w:rPr>
        <w:t>Sul</w:t>
      </w:r>
      <w:r>
        <w:rPr>
          <w:color w:val="184CFF"/>
          <w:spacing w:val="-6"/>
          <w:sz w:val="16"/>
        </w:rPr>
        <w:t> </w:t>
      </w:r>
      <w:r>
        <w:rPr>
          <w:color w:val="184CFF"/>
          <w:sz w:val="16"/>
        </w:rPr>
        <w:t>–</w:t>
      </w:r>
      <w:r>
        <w:rPr>
          <w:color w:val="184CFF"/>
          <w:spacing w:val="-8"/>
          <w:sz w:val="16"/>
        </w:rPr>
        <w:t> </w:t>
      </w:r>
      <w:r>
        <w:rPr>
          <w:color w:val="184CFF"/>
          <w:sz w:val="16"/>
        </w:rPr>
        <w:t>99900-000</w:t>
      </w:r>
      <w:r>
        <w:rPr>
          <w:color w:val="184CFF"/>
          <w:spacing w:val="-8"/>
          <w:sz w:val="16"/>
        </w:rPr>
        <w:t> </w:t>
      </w:r>
      <w:hyperlink r:id="rId6">
        <w:r>
          <w:rPr>
            <w:color w:val="184CFF"/>
            <w:sz w:val="16"/>
          </w:rPr>
          <w:t>administracao@pmgv.rs.gov.br</w:t>
        </w:r>
      </w:hyperlink>
    </w:p>
    <w:sectPr>
      <w:type w:val="continuous"/>
      <w:pgSz w:w="11900" w:h="16840"/>
      <w:pgMar w:top="920" w:bottom="280" w:left="16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868"/>
    </w:pPr>
    <w:rPr>
      <w:rFonts w:ascii="Calibri" w:hAnsi="Calibri" w:eastAsia="Calibri" w:cs="Calibri"/>
      <w:b/>
      <w:bCs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3"/>
      <w:ind w:left="56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cao@pmgv.rs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2023-09-29T18:56:06Z</dcterms:created>
  <dcterms:modified xsi:type="dcterms:W3CDTF">2023-09-29T18:56:06Z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2023-09-29T00:00:00Z</vt:filetime>
  </property>
</Properties>
</file>