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10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0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LEI Nº 5.821 DE 30 DE ABRIL DE 2021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Autoriza o Poder Executivo Municipal a efetuar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  contratação  de  03  (três)  Professores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de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7180" w:val="left"/>
          <w:tab w:leader="none" w:pos="7520" w:val="left"/>
          <w:tab w:leader="none" w:pos="84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Pedagogia/Professor</w:t>
        <w:tab/>
        <w:t>de</w:t>
        <w:tab/>
        <w:t>Educação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Infantil  e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5980" w:val="left"/>
          <w:tab w:leader="none" w:pos="6680" w:val="left"/>
          <w:tab w:leader="none" w:pos="7040" w:val="left"/>
          <w:tab w:leader="none" w:pos="7720" w:val="left"/>
          <w:tab w:leader="none" w:pos="89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Séries</w:t>
        <w:tab/>
        <w:t>Iniciais</w:t>
        <w:tab/>
        <w:t>do</w:t>
        <w:tab/>
        <w:t>Ensino</w:t>
        <w:tab/>
        <w:t>Fundamental,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8"/>
          <w:szCs w:val="18"/>
          <w:color w:val="auto"/>
        </w:rPr>
        <w:t>em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caráter  temporário  de  excepcional  interesse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público.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966"/>
        <w:spacing w:after="0" w:line="28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96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1º Fica o Poder Executivo Municipal autorizado a efetuar a contratação temporária de excepcional interesse público, para o atendimento de serviços afetos a área, não suprível pela disponibilidade do quadro de pessoal, com base no artigo 37, inciso IX, da Constituição Federal e inciso III, do artigo 236, da Lei Municipal nº 1.991/91, sendo 03 (três) Professores de Pedagogia/Professor de Educação Infantil e Séries Iniciais do Ensino Fundamental, com carga horária semanal de até 20 horas, para o ano letivo de 2021.</w:t>
      </w:r>
    </w:p>
    <w:p>
      <w:pPr>
        <w:spacing w:after="0" w:line="4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976"/>
        <w:spacing w:after="0" w:line="26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Parágrafo único. O caráter emergencial das contratações decorrem do afastamento de servidoras efetivas que encontram-se afastadas de suas funções por motivo de saúde.</w:t>
      </w:r>
    </w:p>
    <w:p>
      <w:pPr>
        <w:jc w:val="both"/>
        <w:ind w:left="260" w:right="20" w:firstLine="1522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2º Os contratos terão vigência por prazo determinado, de até 06 (seis) meses, podendo ser prorrogado por igual período, devendo ser rescindidos antecipadamente, caso cesse a situação emergencial que o motiva.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2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Art. 3º Os contratos serão de natureza administrativa, ficando assegurado os seguintes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direitos ao contratado: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I - remuneração equivalente do cargo de provimento efetivo de Professor, integrante do Quadro de Provimento Efetivo do Município, de acordo com o seu nível de habilitação;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60" w:right="20" w:firstLine="1704"/>
        <w:spacing w:after="0" w:line="254" w:lineRule="auto"/>
        <w:tabs>
          <w:tab w:leader="none" w:pos="2116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- jornada de trabalho; repouso semanal remunerado; gratificação natalina proporcional, vale alimentação e difícil acesso (quando for o caso);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1960" w:right="3120"/>
        <w:spacing w:after="0" w:line="336" w:lineRule="auto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III - férias proporcionais, ao término do contrato; IV - inscrição no sistema oficial de previdência social.</w:t>
      </w:r>
    </w:p>
    <w:p>
      <w:pPr>
        <w:spacing w:after="0" w:line="152" w:lineRule="exact"/>
        <w:rPr>
          <w:sz w:val="24"/>
          <w:szCs w:val="24"/>
          <w:color w:val="auto"/>
        </w:rPr>
      </w:pPr>
    </w:p>
    <w:p>
      <w:pPr>
        <w:ind w:left="260" w:right="2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4º As despesas decorrentes da aplicação desta Lei correrão por conta de dotação orçamentária específica.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5º Esta Lei entrará em vigor na data de sua publicação.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PREFEITURA MUNICIPAL DE GETÚLIO VARGAS, </w:t>
      </w:r>
      <w:r>
        <w:rPr>
          <w:rFonts w:ascii="Arial" w:cs="Arial" w:eastAsia="Arial" w:hAnsi="Arial"/>
          <w:sz w:val="21"/>
          <w:szCs w:val="21"/>
          <w:color w:val="auto"/>
        </w:rPr>
        <w:t>30 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91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Secretário de Administração.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783" w:gutter="0" w:footer="0" w:header="0"/>
        </w:sectPr>
      </w:pPr>
    </w:p>
    <w:p>
      <w:pPr>
        <w:spacing w:after="0" w:line="291" w:lineRule="exact"/>
        <w:rPr>
          <w:sz w:val="24"/>
          <w:szCs w:val="24"/>
          <w:color w:val="auto"/>
        </w:rPr>
      </w:pPr>
    </w:p>
    <w:p>
      <w:pPr>
        <w:ind w:left="4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Esta  Lei  foi  afixada  no  Mural  da  Prefeitura,  onde  são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4780"/>
        <w:spacing w:after="0"/>
        <w:tabs>
          <w:tab w:leader="none" w:pos="5680" w:val="left"/>
          <w:tab w:leader="none" w:pos="5980" w:val="left"/>
          <w:tab w:leader="none" w:pos="6440" w:val="left"/>
          <w:tab w:leader="none" w:pos="7120" w:val="left"/>
          <w:tab w:leader="none" w:pos="7520" w:val="left"/>
          <w:tab w:leader="none" w:pos="7840" w:val="left"/>
          <w:tab w:leader="none" w:pos="8280" w:val="left"/>
          <w:tab w:leader="none" w:pos="8500" w:val="left"/>
          <w:tab w:leader="none" w:pos="91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divulgados</w:t>
        <w:tab/>
        <w:t>os</w:t>
        <w:tab/>
        <w:t>atos</w:t>
        <w:tab/>
        <w:t>oficiais,</w:t>
        <w:tab/>
        <w:t>por</w:t>
        <w:tab/>
        <w:t>15</w:t>
        <w:tab/>
        <w:t>dias</w:t>
        <w:tab/>
        <w:t>a</w:t>
        <w:tab/>
        <w:t>contar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auto"/>
        </w:rPr>
        <w:t>de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ind w:left="4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03/05/2021.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783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1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Projeto de Lei nº063/2021 – Exposição de Motivos</w:t>
      </w: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ind w:left="6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Getúlio Vargas, 26 de abril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6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left="860" w:right="60" w:firstLine="2256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Enviamos pelo presente, projeto de lei que autoriza a contratação de 03 (três) Professores de Pedagogia/Professor de Educação Infantil e Séries Iniciais do Ensino Fundamental, em caráter temporário de excepcional interesse público, para o ano letivo de 2021.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Justificam-se as solicitações devido ao afastamento das seguintes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servidoras efetivas: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60" w:right="100" w:firstLine="2534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Rosane Bramatti Werminghoff por estar em Licença Saúde, conforme atestado em anexo;</w:t>
      </w:r>
    </w:p>
    <w:p>
      <w:pPr>
        <w:jc w:val="both"/>
        <w:ind w:left="860" w:firstLine="2534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Suzana Gempka, contratada para substituir a Professora Cidiane Troczinski (que assumiu a Direção da EMEI Olivo Castelli), por estar em Licença Saúde e posterior Licença-maternidade, conforme atestado em anexo;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60" w:firstLine="2534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Rosicler Silveira de Moura, por estar em Licença Saúde e posterior Licença-maternidade, conforme atestado em anexo.</w:t>
      </w:r>
    </w:p>
    <w:p>
      <w:pPr>
        <w:jc w:val="both"/>
        <w:ind w:left="860" w:firstLine="2534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Outrossim, informa-se que as contratações emergenciais não encontram obstáculos na Lei Complementar nº 173/2020.</w:t>
      </w:r>
    </w:p>
    <w:p>
      <w:pPr>
        <w:jc w:val="both"/>
        <w:ind w:left="860" w:firstLine="229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 contrato terá vigência pelo período de até 06 (seis) meses, podendo ser prorrogados por igual período, devendo ser rescindidos antecipadamente, caso cesse a situação emergencial que o motivou.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860" w:right="60" w:firstLine="2256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 contratação será realizada seguindo a ordem de classificação do Processo Seletivo Simplificado para o cargo de Professor de Pedagogia nº 181/2019, ou eventualmente esgotada a Lista do referido Processo Seletivo será utilizado a lista do Processo Seletivo nº 056/2021, retificado pelo Edital nº 064/2021.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right="60" w:firstLine="2256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Contando com a aprovação dos Nobres Vereadores, desde já manifestamos nosso apreço e consideração.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Prezado Presidente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JEFERSON WILIAN KARPINSKI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Câmara Municipal de Vereadores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</w:t>
      </w:r>
    </w:p>
    <w:sectPr>
      <w:pgSz w:w="11900" w:h="16837" w:orient="portrait"/>
      <w:cols w:equalWidth="0" w:num="1">
        <w:col w:w="9320"/>
      </w:cols>
      <w:pgMar w:left="1440" w:top="950" w:right="1146" w:bottom="1074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"/>
      <w:numFmt w:val="upperLetter"/>
      <w:start w:val="35"/>
    </w:lvl>
  </w:abstractNum>
  <w:abstractNum w:abstractNumId="1">
    <w:nsid w:val="66334873"/>
    <w:multiLevelType w:val="hybridMultilevel"/>
    <w:lvl w:ilvl="0">
      <w:lvlJc w:val="left"/>
      <w:lvlText w:val=" 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2021-06-28T20:52:31Z</dcterms:created>
  <dcterms:modified xsi:type="dcterms:W3CDTF">2021-06-28T20:52:31Z</dcterms:modified>
</cp:coreProperties>
</file>