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37" w:lineRule="auto"/>
        <w:jc w:val="both"/>
        <w:rPr>
          <w:rFonts w:ascii="Times New Roman" w:cs="Times New Roman" w:eastAsia="Times New Roman" w:hAnsi="Times New Roman"/>
          <w:sz w:val="2"/>
          <w:szCs w:val="2"/>
        </w:rPr>
      </w:pPr>
      <w:r w:rsidDel="00000000" w:rsidR="00000000" w:rsidRPr="00000000">
        <w:rPr>
          <w:rFonts w:ascii="Times New Roman" w:cs="Times New Roman" w:eastAsia="Times New Roman" w:hAnsi="Times New Roman"/>
          <w:sz w:val="2"/>
          <w:szCs w:val="2"/>
          <w:rtl w:val="0"/>
        </w:rPr>
        <w:t xml:space="preserve">ªª</w:t>
      </w:r>
      <w:r w:rsidDel="00000000" w:rsidR="00000000" w:rsidRPr="00000000">
        <w:drawing>
          <wp:anchor allowOverlap="1" behindDoc="0" distB="0" distT="0" distL="0" distR="0" hidden="0" layoutInCell="1" locked="0" relativeHeight="0" simplePos="0">
            <wp:simplePos x="0" y="0"/>
            <wp:positionH relativeFrom="column">
              <wp:posOffset>177800</wp:posOffset>
            </wp:positionH>
            <wp:positionV relativeFrom="paragraph">
              <wp:posOffset>83508</wp:posOffset>
            </wp:positionV>
            <wp:extent cx="2247900" cy="835025"/>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47900" cy="835025"/>
                    </a:xfrm>
                    <a:prstGeom prst="rect"/>
                    <a:ln/>
                  </pic:spPr>
                </pic:pic>
              </a:graphicData>
            </a:graphic>
          </wp:anchor>
        </w:drawing>
      </w:r>
    </w:p>
    <w:p w:rsidR="00000000" w:rsidDel="00000000" w:rsidP="00000000" w:rsidRDefault="00000000" w:rsidRPr="00000000" w14:paraId="00000002">
      <w:pPr>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3">
      <w:pPr>
        <w:spacing w:line="237"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BOLETIM INFORMATIVO Nº. 047/2023</w:t>
      </w:r>
    </w:p>
    <w:p w:rsidR="00000000" w:rsidDel="00000000" w:rsidP="00000000" w:rsidRDefault="00000000" w:rsidRPr="00000000" w14:paraId="00000004">
      <w:pPr>
        <w:spacing w:line="237"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05">
      <w:pPr>
        <w:spacing w:before="240" w:line="27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Sessão Ordinária1do dia 27 de dezembro de 2023, às 18h30, realizada na sede do Poder Legislativo, na Sala das Sessões Engenheiro Firmino Girardello, sob a Presidência do Vereador Nilso João Talgatti, secretariado pelo Vereador Jeferson Wilian Karpinski, 1º Secretário, com presença dos Vereadores: Aquiles Pessoa da Silva, Dianete Maria Rampazzo Dalla Costa, Dinarte Afonso Tagliari Farias, Domingo Borges de Oliveira, Ines Aparecida Borba, Marco Antônio Talgatti e Paulo Dall Agnol.  </w:t>
      </w:r>
    </w:p>
    <w:p w:rsidR="00000000" w:rsidDel="00000000" w:rsidP="00000000" w:rsidRDefault="00000000" w:rsidRPr="00000000" w14:paraId="00000006">
      <w:pPr>
        <w:spacing w:before="240" w:line="27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PROPOSIÇÕES EM PAUTA</w:t>
      </w:r>
    </w:p>
    <w:p w:rsidR="00000000" w:rsidDel="00000000" w:rsidP="00000000" w:rsidRDefault="00000000" w:rsidRPr="00000000" w14:paraId="00000007">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Pedido de Providências no 038/2023 de 14-12-2023 - Vereador Paulo Dall Agnol - Solicita que seja feita a pintura de estacionamento para carros e colocação de placa para proibir o estacionamento de caminhões, na Rua Pedro Toniollo, n.o 254, em frente ao restaurante Q-Guapo.</w:t>
      </w:r>
    </w:p>
    <w:p w:rsidR="00000000" w:rsidDel="00000000" w:rsidP="00000000" w:rsidRDefault="00000000" w:rsidRPr="00000000" w14:paraId="00000009">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A">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Requerimento nº 005/2023 de 14-12-2023 - Vereador Dinarte Afonso Tagliari Farias - Sugere a Mesa Diretora que o título honorífico de “Cidadão Benemérito” seja concedido ao Senhor Neri José Chiarello.</w:t>
      </w:r>
    </w:p>
    <w:p w:rsidR="00000000" w:rsidDel="00000000" w:rsidP="00000000" w:rsidRDefault="00000000" w:rsidRPr="00000000" w14:paraId="0000000C">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0D">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114/2023 de 18-12-2023 - Executivo Municipal - Autoriza o Poder Executivo Municipal firmar parceria via Termo de Fomento, com o Centro de Defesa dos Direitos da Criança e do Adolescente - CEDEDICA, para os serviços de proteção social especial de média complexidade.</w:t>
      </w:r>
    </w:p>
    <w:p w:rsidR="00000000" w:rsidDel="00000000" w:rsidP="00000000" w:rsidRDefault="00000000" w:rsidRPr="00000000" w14:paraId="0000000F">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0">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115/2023 de 20-12-2023 - Executivo Municipal - Ratifica o protocolo de intenções consubstanciado no estatuto e contrato do consórcio público intermunicipal da região do Alto Uruguai (CIRAU) e suas posteriores alterações, para que seja consolidada a adesão do município ao consórcio e padronizadas as normas de incorporação do consórcio na administração indireta dos municípios.</w:t>
      </w:r>
    </w:p>
    <w:p w:rsidR="00000000" w:rsidDel="00000000" w:rsidP="00000000" w:rsidRDefault="00000000" w:rsidRPr="00000000" w14:paraId="00000012">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3">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4">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116/2023 de 20-12-2023 - Executivo Municipal - Fica o Poder Executivo Municipal autorizado a alterar a redação dos artigos 2o e 12 da Lei Municipal no 5.893/2021 e dá outras providências.</w:t>
      </w:r>
    </w:p>
    <w:p w:rsidR="00000000" w:rsidDel="00000000" w:rsidP="00000000" w:rsidRDefault="00000000" w:rsidRPr="00000000" w14:paraId="00000015">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6">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no 117/2023 de 20-12-2023 - Executivo Municipal - Altera a Lei Municipal no 6.220/2023 que autorizou o Poder Executivo Municipal a firmar Parceria via Termo de Fomento, com o Conselho Comunitário Pro Segurança Pública – CONSEPRO de Getúlio Vargas/RS.</w:t>
      </w:r>
    </w:p>
    <w:p w:rsidR="00000000" w:rsidDel="00000000" w:rsidP="00000000" w:rsidRDefault="00000000" w:rsidRPr="00000000" w14:paraId="00000018">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9">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A">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118/2023 acompanhado de Mensagem Retificativa de 20-12-2023 - Executivo Municipal - Revoga a Lei Municipal no 6.183/2023.</w:t>
      </w:r>
    </w:p>
    <w:p w:rsidR="00000000" w:rsidDel="00000000" w:rsidP="00000000" w:rsidRDefault="00000000" w:rsidRPr="00000000" w14:paraId="0000001B">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C">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D">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119/2023 de 20-12-2023 - Executivo Municipal - Autoriza o Município a proceder com a Concessão de Uso permanente e gratuita à Associação Aerodesportiva de Getúlio Vargas - AAGV.</w:t>
      </w:r>
    </w:p>
    <w:p w:rsidR="00000000" w:rsidDel="00000000" w:rsidP="00000000" w:rsidRDefault="00000000" w:rsidRPr="00000000" w14:paraId="0000001E">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1F">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0">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121/2023 de 27-12-2023 - Executivo Municipal - Institui e Regulamenta o auxílio saúde ressarcimento no âmbito do Município de Getúlio Vargas/RS.</w:t>
      </w:r>
    </w:p>
    <w:p w:rsidR="00000000" w:rsidDel="00000000" w:rsidP="00000000" w:rsidRDefault="00000000" w:rsidRPr="00000000" w14:paraId="00000021">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22">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3">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122/2023 de 27-12-2023 - Executivo Municipal - Dispõe sobre a coparticipação do “Programa Mais Médicos” instituído pela Lei Federal n.o 12.871, de 22 de outubro de 2013 e dá outras providências.</w:t>
      </w:r>
    </w:p>
    <w:p w:rsidR="00000000" w:rsidDel="00000000" w:rsidP="00000000" w:rsidRDefault="00000000" w:rsidRPr="00000000" w14:paraId="00000024">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25">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6">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123/2023 de 27-12-2023 - Executivo Municipal – Autoriza o Executivo Municipal a revogar as disposições do artigo 3.º, da Lei n.º 6.177/2023.</w:t>
      </w:r>
    </w:p>
    <w:p w:rsidR="00000000" w:rsidDel="00000000" w:rsidP="00000000" w:rsidRDefault="00000000" w:rsidRPr="00000000" w14:paraId="00000027">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28">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9">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Projeto de Lei nº 124/2023 de 27-12-2023 - Executivo Municipal – Autoriza o Poder Executivo Municipal a revogar o artigo 3.º da Lei Municipal 4.310/2011, referente a doação de imóvel à empresa SULMET ESTRUTURAS PRÉ-FABRICADAS LTDA e da Lei Municipal n.º 4.421/2011, referente a doação de imóvel a empresa SULCAM – PRÉ MOLDADOS LTDA.</w:t>
      </w:r>
    </w:p>
    <w:p w:rsidR="00000000" w:rsidDel="00000000" w:rsidP="00000000" w:rsidRDefault="00000000" w:rsidRPr="00000000" w14:paraId="0000002A">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2B">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C">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Moção nº 019/2023 de 20-12-2023 - Vereador Nilso João Talgatti – Solicita que seja encaminhada Moção de Parabenização aos atletas e técnico Leandro Sosmaier, do time de futebol “Desafio”, pela conquista do título de Campeão Gaúcho da categoria sub 12.</w:t>
      </w:r>
    </w:p>
    <w:p w:rsidR="00000000" w:rsidDel="00000000" w:rsidP="00000000" w:rsidRDefault="00000000" w:rsidRPr="00000000" w14:paraId="0000002D">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2E">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F">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Moção nº 020/2023 de 22-12-2023 - Vereador Dinarte Afonso Tagliari Farias – Solicita que seja encaminhada Moção de Repúdio ao IBAMA, em decorrência à suspensão de licenças para o manejo de javalis, e a adequação necessária ao Decreto n.o 11.615, de 21 de julho de 2023, para restabelecer as autorizações na modalidade caça, bem como nesse período de transição, manter vigentes as autorizações na modalidade caça já emitidas e as guias de transito dos controladores, para que não haja descontinuidade das ações e na medida da adequação dos sistemas eletrônicos a esta legislação, retome a normalidade das emissões destes documentos, até que venha novo sistema apto para emitir novas autorizações.</w:t>
      </w:r>
    </w:p>
    <w:p w:rsidR="00000000" w:rsidDel="00000000" w:rsidP="00000000" w:rsidRDefault="00000000" w:rsidRPr="00000000" w14:paraId="00000030">
      <w:pPr>
        <w:spacing w:line="256" w:lineRule="auto"/>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APROVADO POR UNANIMIDADE.</w:t>
      </w:r>
    </w:p>
    <w:p w:rsidR="00000000" w:rsidDel="00000000" w:rsidP="00000000" w:rsidRDefault="00000000" w:rsidRPr="00000000" w14:paraId="00000031">
      <w:pPr>
        <w:spacing w:line="256" w:lineRule="auto"/>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2">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Pr>
        <w:drawing>
          <wp:inline distB="114300" distT="114300" distL="114300" distR="114300">
            <wp:extent cx="650444" cy="650444"/>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50444" cy="650444"/>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line="256" w:lineRule="auto"/>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Confira a íntegra das proposições em pauta lendo o qr code em seu celular ou no link</w:t>
      </w:r>
    </w:p>
    <w:p w:rsidR="00000000" w:rsidDel="00000000" w:rsidP="00000000" w:rsidRDefault="00000000" w:rsidRPr="00000000" w14:paraId="00000034">
      <w:pPr>
        <w:spacing w:line="256" w:lineRule="auto"/>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is.gd/9BGrKX</w:t>
      </w:r>
    </w:p>
    <w:p w:rsidR="00000000" w:rsidDel="00000000" w:rsidP="00000000" w:rsidRDefault="00000000" w:rsidRPr="00000000" w14:paraId="00000035">
      <w:pPr>
        <w:spacing w:line="256" w:lineRule="auto"/>
        <w:jc w:val="left"/>
        <w:rPr>
          <w:rFonts w:ascii="Times New Roman" w:cs="Times New Roman" w:eastAsia="Times New Roman" w:hAnsi="Times New Roman"/>
          <w:b w:val="1"/>
          <w:sz w:val="12"/>
          <w:szCs w:val="12"/>
        </w:rPr>
      </w:pPr>
      <w:r w:rsidDel="00000000" w:rsidR="00000000" w:rsidRPr="00000000">
        <w:rPr>
          <w:rtl w:val="0"/>
        </w:rPr>
      </w:r>
    </w:p>
    <w:p w:rsidR="00000000" w:rsidDel="00000000" w:rsidP="00000000" w:rsidRDefault="00000000" w:rsidRPr="00000000" w14:paraId="00000036">
      <w:pPr>
        <w:spacing w:line="256" w:lineRule="auto"/>
        <w:jc w:val="center"/>
        <w:rPr>
          <w:rFonts w:ascii="Times New Roman" w:cs="Times New Roman" w:eastAsia="Times New Roman" w:hAnsi="Times New Roman"/>
          <w:b w:val="1"/>
          <w:sz w:val="14"/>
          <w:szCs w:val="14"/>
          <w:u w:val="single"/>
        </w:rPr>
      </w:pPr>
      <w:r w:rsidDel="00000000" w:rsidR="00000000" w:rsidRPr="00000000">
        <w:rPr>
          <w:rtl w:val="0"/>
        </w:rPr>
      </w:r>
    </w:p>
    <w:p w:rsidR="00000000" w:rsidDel="00000000" w:rsidP="00000000" w:rsidRDefault="00000000" w:rsidRPr="00000000" w14:paraId="00000037">
      <w:pPr>
        <w:spacing w:line="256" w:lineRule="auto"/>
        <w:jc w:val="center"/>
        <w:rPr>
          <w:rFonts w:ascii="Times New Roman" w:cs="Times New Roman" w:eastAsia="Times New Roman" w:hAnsi="Times New Roman"/>
          <w:b w:val="1"/>
          <w:sz w:val="14"/>
          <w:szCs w:val="14"/>
          <w:u w:val="single"/>
        </w:rPr>
      </w:pPr>
      <w:r w:rsidDel="00000000" w:rsidR="00000000" w:rsidRPr="00000000">
        <w:rPr>
          <w:rFonts w:ascii="Times New Roman" w:cs="Times New Roman" w:eastAsia="Times New Roman" w:hAnsi="Times New Roman"/>
          <w:b w:val="1"/>
          <w:sz w:val="14"/>
          <w:szCs w:val="14"/>
          <w:u w:val="single"/>
          <w:rtl w:val="0"/>
        </w:rPr>
        <w:t xml:space="preserve">AVISOS</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52.00000000000003" w:lineRule="auto"/>
        <w:ind w:left="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9">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 contato com o Poder Legislativo poderá ser feito também por telefone através do número (54) 3341 3889, ou pelo e-mail: </w:t>
      </w:r>
      <w:r w:rsidDel="00000000" w:rsidR="00000000" w:rsidRPr="00000000">
        <w:rPr>
          <w:rFonts w:ascii="Times New Roman" w:cs="Times New Roman" w:eastAsia="Times New Roman" w:hAnsi="Times New Roman"/>
          <w:sz w:val="14"/>
          <w:szCs w:val="14"/>
          <w:rtl w:val="0"/>
        </w:rPr>
        <w:t xml:space="preserve">camaravereadoresgv@gmail.com;</w:t>
      </w:r>
    </w:p>
    <w:p w:rsidR="00000000" w:rsidDel="00000000" w:rsidP="00000000" w:rsidRDefault="00000000" w:rsidRPr="00000000" w14:paraId="0000003A">
      <w:pPr>
        <w:numPr>
          <w:ilvl w:val="0"/>
          <w:numId w:val="1"/>
        </w:numPr>
        <w:spacing w:line="256"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 Câmara de Vereadores de Getúlio Vargas está em recesso em suas atividades legislativas até 31 de janeiro de 2024. O atendimento ao público segue normalmente;</w:t>
      </w:r>
    </w:p>
    <w:p w:rsidR="00000000" w:rsidDel="00000000" w:rsidP="00000000" w:rsidRDefault="00000000" w:rsidRPr="00000000" w14:paraId="0000003B">
      <w:pPr>
        <w:numPr>
          <w:ilvl w:val="0"/>
          <w:numId w:val="1"/>
        </w:numPr>
        <w:spacing w:line="252.00000000000003" w:lineRule="auto"/>
        <w:ind w:left="720" w:hanging="360"/>
        <w:jc w:val="both"/>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Conforme a Lei municipal 6.221/2023, a Câmara está em turno único nos seus serviços. Portanto, o atendimento na Casa acontece das 7h30 às 13h30 de segunda a sexta-feira.</w:t>
      </w:r>
    </w:p>
    <w:p w:rsidR="00000000" w:rsidDel="00000000" w:rsidP="00000000" w:rsidRDefault="00000000" w:rsidRPr="00000000" w14:paraId="0000003C">
      <w:pPr>
        <w:spacing w:line="256" w:lineRule="auto"/>
        <w:ind w:left="720" w:firstLine="0"/>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D">
      <w:pPr>
        <w:spacing w:line="256"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Para mais informações acesse:</w:t>
      </w:r>
    </w:p>
    <w:p w:rsidR="00000000" w:rsidDel="00000000" w:rsidP="00000000" w:rsidRDefault="00000000" w:rsidRPr="00000000" w14:paraId="0000003E">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getuliovargas.rs.leg.br</w:t>
      </w:r>
    </w:p>
    <w:p w:rsidR="00000000" w:rsidDel="00000000" w:rsidP="00000000" w:rsidRDefault="00000000" w:rsidRPr="00000000" w14:paraId="0000003F">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40">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Getúlio Vargas, 28 de dezembro de 2023</w:t>
      </w:r>
    </w:p>
    <w:p w:rsidR="00000000" w:rsidDel="00000000" w:rsidP="00000000" w:rsidRDefault="00000000" w:rsidRPr="00000000" w14:paraId="00000041">
      <w:pPr>
        <w:spacing w:line="256" w:lineRule="auto"/>
        <w:jc w:val="center"/>
        <w:rPr>
          <w:rFonts w:ascii="Times New Roman" w:cs="Times New Roman" w:eastAsia="Times New Roman" w:hAnsi="Times New Roman"/>
          <w:i w:val="1"/>
          <w:sz w:val="14"/>
          <w:szCs w:val="14"/>
        </w:rPr>
      </w:pPr>
      <w:r w:rsidDel="00000000" w:rsidR="00000000" w:rsidRPr="00000000">
        <w:rPr>
          <w:rtl w:val="0"/>
        </w:rPr>
      </w:r>
    </w:p>
    <w:p w:rsidR="00000000" w:rsidDel="00000000" w:rsidP="00000000" w:rsidRDefault="00000000" w:rsidRPr="00000000" w14:paraId="00000042">
      <w:pPr>
        <w:spacing w:line="256" w:lineRule="auto"/>
        <w:jc w:val="center"/>
        <w:rPr>
          <w:rFonts w:ascii="Times New Roman" w:cs="Times New Roman" w:eastAsia="Times New Roman" w:hAnsi="Times New Roman"/>
          <w:i w:val="1"/>
          <w:sz w:val="14"/>
          <w:szCs w:val="14"/>
        </w:rPr>
      </w:pPr>
      <w:r w:rsidDel="00000000" w:rsidR="00000000" w:rsidRPr="00000000">
        <w:rPr>
          <w:rFonts w:ascii="Times New Roman" w:cs="Times New Roman" w:eastAsia="Times New Roman" w:hAnsi="Times New Roman"/>
          <w:i w:val="1"/>
          <w:sz w:val="14"/>
          <w:szCs w:val="14"/>
          <w:rtl w:val="0"/>
        </w:rPr>
        <w:t xml:space="preserve">Nilso João Talgatti</w:t>
      </w:r>
    </w:p>
    <w:p w:rsidR="00000000" w:rsidDel="00000000" w:rsidP="00000000" w:rsidRDefault="00000000" w:rsidRPr="00000000" w14:paraId="00000043">
      <w:pPr>
        <w:spacing w:line="256" w:lineRule="auto"/>
        <w:jc w:val="center"/>
        <w:rPr>
          <w:rFonts w:ascii="Times New Roman" w:cs="Times New Roman" w:eastAsia="Times New Roman" w:hAnsi="Times New Roman"/>
          <w:b w:val="1"/>
          <w:i w:val="1"/>
          <w:sz w:val="14"/>
          <w:szCs w:val="14"/>
        </w:rPr>
        <w:sectPr>
          <w:pgSz w:h="16838" w:w="11900" w:orient="portrait"/>
          <w:pgMar w:bottom="567" w:top="142" w:left="862" w:right="6938" w:header="0" w:footer="0"/>
          <w:pgNumType w:start="1"/>
        </w:sectPr>
      </w:pPr>
      <w:r w:rsidDel="00000000" w:rsidR="00000000" w:rsidRPr="00000000">
        <w:rPr>
          <w:rFonts w:ascii="Times New Roman" w:cs="Times New Roman" w:eastAsia="Times New Roman" w:hAnsi="Times New Roman"/>
          <w:b w:val="1"/>
          <w:i w:val="1"/>
          <w:sz w:val="14"/>
          <w:szCs w:val="14"/>
          <w:rtl w:val="0"/>
        </w:rPr>
        <w:t xml:space="preserve">Presidente</w:t>
      </w:r>
    </w:p>
    <w:p w:rsidR="00000000" w:rsidDel="00000000" w:rsidP="00000000" w:rsidRDefault="00000000" w:rsidRPr="00000000" w14:paraId="00000044">
      <w:pPr>
        <w:spacing w:line="237" w:lineRule="auto"/>
        <w:ind w:left="-426" w:firstLine="0"/>
        <w:rPr>
          <w:rFonts w:ascii="Times New Roman" w:cs="Times New Roman" w:eastAsia="Times New Roman" w:hAnsi="Times New Roman"/>
          <w:i w:val="1"/>
          <w:sz w:val="14"/>
          <w:szCs w:val="14"/>
        </w:rPr>
      </w:pPr>
      <w:r w:rsidDel="00000000" w:rsidR="00000000" w:rsidRPr="00000000">
        <w:rPr>
          <w:rtl w:val="0"/>
        </w:rPr>
      </w:r>
    </w:p>
    <w:sectPr>
      <w:type w:val="continuous"/>
      <w:pgSz w:h="16838" w:w="11900" w:orient="portrait"/>
      <w:pgMar w:bottom="5954" w:top="142" w:left="142" w:right="134" w:header="0" w:footer="0"/>
      <w:cols w:equalWidth="0" w:num="3">
        <w:col w:space="71" w:w="3827.333333333333"/>
        <w:col w:space="71" w:w="3827.333333333333"/>
        <w:col w:space="0" w:w="3827.33333333333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PaemRSG9Q9cSGgW5ci5oks/jA==">CgMxLjA4AHIhMVpfMDlOU1I1ZW5QVVRZR1lTZFJmNmRucUJreDExbGdj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