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2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031/2024</w:t>
      </w:r>
    </w:p>
    <w:p w:rsidR="00000000" w:rsidDel="00000000" w:rsidP="00000000" w:rsidRDefault="00000000" w:rsidRPr="00000000" w14:paraId="00000004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na quinta-feira (15 de agosto) às 18h30, na sala das sessões Engenheiro Firmino Girardello, na sede do Poder Legislativo de Getúlio Vargas.</w:t>
      </w:r>
    </w:p>
    <w:p w:rsidR="00000000" w:rsidDel="00000000" w:rsidP="00000000" w:rsidRDefault="00000000" w:rsidRPr="00000000" w14:paraId="00000006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De acordo com a Ordem de Serviço n.º 01/2024,  em conformidade com a Lei Federal n.º 9.504/1997 (Lei das Eleições) e a Lei Complementar Federal n.º 64/1990 (Lei das Inelegibilidades), estão suspensas as transmissões ao vivo e reprises pelo canal do YouTube das Sessões Ordinárias, Extraordinárias, Sessões Especiais ou de Homenagens durante o período de 28 de junho de 2024 até 7 de outubro de 2024;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0D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07 de agosto de 2024</w:t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5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WVBUSbn5DINEOZ5O7nNac05y9A==">CgMxLjA4AHIhMXJUd01YOUV6a2gyWFdkQjFLUmM5eW9hdXBRUFJoc0hM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