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2060" w:right="20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5.823 DE 30 DE ABRIL DE 2021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Altera a Lei Municipal nº 5.801 de 09 de abril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6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de 2021, que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autorizou o Poder Executivo 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040" w:val="left"/>
          <w:tab w:leader="none" w:pos="7020" w:val="left"/>
          <w:tab w:leader="none" w:pos="7740" w:val="left"/>
          <w:tab w:leader="none" w:pos="8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firmar</w:t>
        <w:tab/>
        <w:t>convênio,</w:t>
        <w:tab/>
        <w:t>mútua</w:t>
        <w:tab/>
        <w:t>colaboração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com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repasse de recursos financeiros a título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7160" w:val="left"/>
          <w:tab w:leader="none" w:pos="8340" w:val="left"/>
          <w:tab w:leader="none" w:pos="86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cofinanciamento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referente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serviços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600" w:val="left"/>
          <w:tab w:leader="none" w:pos="6900" w:val="left"/>
          <w:tab w:leader="none" w:pos="848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Hospitalares</w:t>
        <w:tab/>
        <w:t>e</w:t>
        <w:tab/>
        <w:t>Ambulatoriais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serem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4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prestados</w:t>
        <w:tab/>
        <w:t>pela Fundação Hospitalar Santa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Terezinha de Erechim – FHSTE.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jc w:val="both"/>
        <w:ind w:left="260" w:right="20" w:firstLine="1700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alterar o art. 3º da Lei Municipal nº 5.801 de 09 de abril de 2021, que autorizou o Poder Executivo a firmar convênio, mútua colaboração com repasse de recursos financeiros a título de cofinanciamento referente a serviços Hospitalares e Ambulatoriais a serem prestados pela Fundação Hospitalar Santa Terezinha de Erechim – FHSTE, passando a vigorar com a seguinte redação: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“Art. 3º (...)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000" w:right="20" w:hanging="15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 vigência do convênio terá seu início retroativo a 01 de abril de 2021 até 31 de março de 2022, pelo período de 12 meses, podendo ser renovado por iguais e sucessivos períodos, mediante formalização de Termos Aditivos de Renovação, até o limite de 60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00"/>
        <w:spacing w:after="0"/>
        <w:tabs>
          <w:tab w:leader="none" w:pos="3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meses”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(NR)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Fica alterado o Art. 4º da Lei, passando a vigorar com a seguinte redação:</w:t>
      </w: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“Art. 4º Faz parte integrante desta Lei a minuta do Termo de Convênio.” (NR)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Fica alterado o Art. 5º da Lei, passando a vigorar com a seguinte redação:</w:t>
      </w: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jc w:val="both"/>
        <w:ind w:left="1980" w:right="2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“Art. 5º Esta lei entra em vigor na data de sua publicação, convalidando seus atos a partir de 01 de abril de 2021, revogando-se as disposições em contrário.” (NR)</w:t>
      </w:r>
    </w:p>
    <w:p>
      <w:pPr>
        <w:spacing w:after="0" w:line="18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30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68" w:gutter="0" w:footer="0" w:header="0"/>
        </w:sect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Lei foi afixada no Mural da Prefeitura, onde são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divulgados os atos oficiais, por 15 dias a contar de</w:t>
      </w:r>
    </w:p>
    <w:p>
      <w:pPr>
        <w:spacing w:after="0" w:line="66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03/05/2021.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68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6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9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800" w:right="2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3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CONVÊNIO Nº …....../2021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Convênio de mútua colaboração com repasse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5760" w:val="left"/>
          <w:tab w:leader="none" w:pos="6780" w:val="left"/>
          <w:tab w:leader="none" w:pos="8020" w:val="left"/>
          <w:tab w:leader="none" w:pos="838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</w:t>
        <w:tab/>
        <w:t>recursos</w:t>
        <w:tab/>
        <w:t>financeiros</w:t>
        <w:tab/>
        <w:t>a</w:t>
        <w:tab/>
        <w:t>título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7080" w:val="left"/>
          <w:tab w:leader="none" w:pos="8220" w:val="left"/>
          <w:tab w:leader="none" w:pos="86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cofinanciamento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referente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serviços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6600" w:val="left"/>
          <w:tab w:leader="none" w:pos="6960" w:val="left"/>
          <w:tab w:leader="none" w:pos="844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hospitalares</w:t>
        <w:tab/>
        <w:t>e</w:t>
        <w:tab/>
        <w:t>ambulatoriais</w:t>
        <w:tab/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serem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prestados  pela  Fundação  Hospitalar Santa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6300" w:val="left"/>
          <w:tab w:leader="none" w:pos="6740" w:val="left"/>
          <w:tab w:leader="none" w:pos="7640" w:val="left"/>
          <w:tab w:leader="none" w:pos="804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Terezinha</w:t>
        <w:tab/>
        <w:t>De</w:t>
        <w:tab/>
        <w:t>Erechim</w:t>
        <w:tab/>
        <w:t>ao</w:t>
        <w:tab/>
        <w:t>Município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Vargas/RS.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MUNICÍPIO DE GETÚLIO VARGAS, pessoa jurídica de direito público interno, inscrito no CNPJ sob o nº 87.613.410/0001-96, com sede administrativa na Av. Engº. Firmino Girardello, 85, em Getúlio Vargas, RS, neste ato representado por seu Prefeito Municipal Senhor Maurício Soligo, brasileiro, casado, inscrito no CPF sob n° 680.467.900-87, residente e domiciliado neste município doravante denominado de MUNICÍPIO, devidamente autorizado pela Lei Municipal nº …..............., e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FUNDAÇÃO HOSPITALAR SANTA TEREZINHA DE ERECHIM - FHSTE, fundação pública de direito público municipal, inscrita no CNPJ sob o nº 89.421.259/0001-10, com sede administrativa na cidade de Erechim, RS, à Rua Itália, 919, neste ato representado por seu Diretor Executivo Senhor …......................., doravante denominado de HOSPITAL, resolvem celebrar o presente Convênio, mediante as cláusulas e condições seguintes: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O presente Convênio regula-se por suas cláusulas e preceitos de direito público, aplicando-se supletivamente as disposições constantes do artigo 116, da Lei Federal nº 8.666/93 e alterações posteriores, no que couber; pela legislação municipal autorizativa; pelos princípios da teoria geral dos contratos e as disposições de direito privado.</w:t>
      </w:r>
    </w:p>
    <w:p>
      <w:pPr>
        <w:spacing w:after="0" w:line="8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PRIMEIRA - DO OBJETO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1.1. O presente Convênio tem por objeto o Cofinanciamento na disponibilização de Serviços Hospitalares e Ambulatoriais pelo Hospital, à população do Município de Getúlio Vargas, de acordo com a capacidade técnica operacional do estabelecimento/Hospital.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ind w:left="860" w:right="3460" w:hanging="49"/>
        <w:spacing w:after="0" w:line="4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CLÁUSULA SEGUNDA - DAS ATRIBUIÇÕES DOS PARTÍCIPES 2.1 - Caberá ao Município de Getúlio Vargas:</w:t>
      </w:r>
    </w:p>
    <w:p>
      <w:pPr>
        <w:jc w:val="both"/>
        <w:ind w:left="800" w:firstLine="6"/>
        <w:spacing w:after="0" w:line="267" w:lineRule="auto"/>
        <w:tabs>
          <w:tab w:leader="none" w:pos="1071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título, cofinanciamento, para cada paciente internado, o Município de Getúlio Vargas cofinanciará ao Hospital, a importância de R$ 749,48 (setecentos e quarenta e nove reais e quarenta e oito centavos).</w:t>
      </w:r>
    </w:p>
    <w:p>
      <w:pPr>
        <w:spacing w:after="0" w:line="10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0" w:firstLine="6"/>
        <w:spacing w:after="0" w:line="267" w:lineRule="auto"/>
        <w:tabs>
          <w:tab w:leader="none" w:pos="105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título de cofinanciamento para cada paciente atendido no Pronto Socorro do Hospital, o Município cofinanciará a importância de R$ 71,91 (setenta e um reais e noventa e um centavos);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9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 Pronto Socorro da Fundação Hospitalar Santa Terezinha de Erechim considerando-se exclusivamente as situações de urgência e emergência é referência para todos os municípios da região, neste sentido sempre que necessário o encaminhamento dos pacientes ao Pronto Socorro da Fundação Hospitalar Santa Terezinha de Erechim, há que se ter o entendimento dos seguintes conceitos, conforme preconizado pelo Conselho Federal de Medicina: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Define-se por urgência a ocorrência imprevista de agravo à saúde com ou sem risco potencial</w:t>
      </w:r>
    </w:p>
    <w:p>
      <w:pPr>
        <w:sectPr>
          <w:pgSz w:w="11900" w:h="16837" w:orient="portrait"/>
          <w:cols w:equalWidth="0" w:num="1">
            <w:col w:w="9360"/>
          </w:cols>
          <w:pgMar w:left="1440" w:top="950" w:right="1106" w:bottom="613" w:gutter="0" w:footer="0" w:header="0"/>
        </w:sectPr>
      </w:pPr>
    </w:p>
    <w:bookmarkStart w:id="2" w:name="page3"/>
    <w:bookmarkEnd w:id="2"/>
    <w:p>
      <w:pPr>
        <w:jc w:val="center"/>
        <w:ind w:right="-6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9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800" w:right="2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 vida, cujo portador necessita de assistência médica imediata.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Define-se por emergência a constatação médica de condições de agravo à saúde que impliquem em risco iminente de morte ou sofrimento intenso, exigindo, portanto, tratamento médico imediato.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jc w:val="both"/>
        <w:ind w:left="800" w:firstLine="6"/>
        <w:spacing w:after="0" w:line="287" w:lineRule="auto"/>
        <w:tabs>
          <w:tab w:leader="none" w:pos="1021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 título de cofinanciamento, para consultas eletivas da Central de Especialidades agendadas nas especialidades disponibilizadas pelo Hospital, o Município cofinanciará ao Hospital a importância de R$ 124,67 (cento e vinte e quatro reais e sessenta e sete centavos) por cada consulta; Tendo em vista a disponibilidade do profissional médico e “reserva de agenda no consultório” caberá ao município o cofinanciamento inclusive de consultas que tenham sido agendadas sem o comparecimento do paciente e desde que não tenha ocorrido a substituição do paciente para o mesmo dia e horário agendados, substituição esta que deverá atender ao prazo previsto pelo setor de Regulação/SISREG da Coordenadoria Regional de Saúde.</w: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30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Não haverá cofinanciamento para consultas nas especialidades em que a Fundação Hospitalar Santa Terezinha de Erechim possui credenciamento junto ao Ministério da Saúde como Alta Complexidade, atualmente, nas especialidades de Traumato-Ortopedia, Oncologia e Nefrologia.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jc w:val="both"/>
        <w:ind w:left="800" w:firstLine="6"/>
        <w:spacing w:after="0" w:line="293" w:lineRule="auto"/>
        <w:tabs>
          <w:tab w:leader="none" w:pos="1063" w:val="left"/>
        </w:tabs>
        <w:numPr>
          <w:ilvl w:val="0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Quanto ao cofinanciamento por cirurgia eletiva da Central de Especialidades, o município cofinanciará ao Hospital o valor de 2,5 (duas vírgula cinco) tabelas do Sistema Único de Saúde por procedimento cirúrgico, realizado por especialidade não credenciada pelo Hospital como “Alta Complexidade”, considerando-se exclusivamente os honorários profissionais elencados na referida tabela e limitado ao valor de R$ 1.500,00 (um mil e quinhentos reais).</w:t>
      </w:r>
    </w:p>
    <w:p>
      <w:pPr>
        <w:spacing w:after="0" w:line="82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800" w:right="20" w:firstLine="6"/>
        <w:spacing w:after="0" w:line="267" w:lineRule="auto"/>
        <w:tabs>
          <w:tab w:leader="none" w:pos="1061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Município cofinanciará ao Hospital os valores unitários definidos na tabela do anexo I, referente a exames e procedimentos ambulatoriais realizados a pacientes eletivos, através da Central de Especialidades.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f)O cofinanciamento dos valores proporcional ao número de atendimentos (número de atendimentos do mês multiplicados pelos valores constantes nas alíneas “a”, “b”, “c” e “d”, da cláusula 2.1.) será efetuado em até cinco dias ininterruptos após a emissão/apresentação da nota fiscal pelo Hospital. A nota fiscal será enviada pelo Hospital por meio eletrônico ao Município em e-mail disponibilizado pelos municípios. O pagamento dos valores referentes ao cofinanciamento dos serviços prestados pelo Hospital deverá ser efetuado pelo Município diretamente ou através da rede bancária.</w:t>
      </w:r>
    </w:p>
    <w:p>
      <w:pPr>
        <w:spacing w:after="0" w:line="113" w:lineRule="exact"/>
        <w:rPr>
          <w:sz w:val="20"/>
          <w:szCs w:val="20"/>
          <w:color w:val="auto"/>
        </w:rPr>
      </w:pPr>
    </w:p>
    <w:p>
      <w:pPr>
        <w:ind w:left="800" w:firstLine="6"/>
        <w:spacing w:after="0" w:line="279" w:lineRule="auto"/>
        <w:tabs>
          <w:tab w:leader="none" w:pos="1088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Hospital emitirá a nota fiscal para cobrança dos atendimentos, sendo de exclusiva responsabilidade do Município o empenho prévio da despesa.</w:t>
      </w:r>
    </w:p>
    <w:p>
      <w:pPr>
        <w:spacing w:after="0" w:line="8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firstLine="6"/>
        <w:spacing w:after="0" w:line="267" w:lineRule="auto"/>
        <w:tabs>
          <w:tab w:leader="none" w:pos="1065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Os valores elencados nas alíneas “a”, “b”, “c”, “d” e “e” serão aplicados cumulativamente desde que os serviços efetivamente tenham sido prestados aos pacientes, observada a descrição da alínea “c”.</w:t>
      </w:r>
    </w:p>
    <w:p>
      <w:pPr>
        <w:spacing w:after="0" w:line="10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firstLine="6"/>
        <w:spacing w:after="0" w:line="263" w:lineRule="auto"/>
        <w:tabs>
          <w:tab w:leader="none" w:pos="992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Havendo renovações do convênio a cada período de doze meses a partir de 01 de abril de 2021 os valores cofinanciados nas alíneas “a”, “b”, “c”, e “e” serão reajustados de acordo com o índice IGPM-FGV acumulado do período de doze meses, divulgado pela Fundação Getúlio Vargas.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2.2 Caberá ao Hospital: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a) Disponibilizar sua estrutura física e de pessoal necessárias à prestação dos serviços;</w:t>
      </w:r>
    </w:p>
    <w:p>
      <w:pPr>
        <w:sectPr>
          <w:pgSz w:w="11900" w:h="16837" w:orient="portrait"/>
          <w:cols w:equalWidth="0" w:num="1">
            <w:col w:w="9360"/>
          </w:cols>
          <w:pgMar w:left="1440" w:top="950" w:right="1106" w:bottom="764" w:gutter="0" w:footer="0" w:header="0"/>
        </w:sectPr>
      </w:pPr>
    </w:p>
    <w:bookmarkStart w:id="3" w:name="page4"/>
    <w:bookmarkEnd w:id="3"/>
    <w:p>
      <w:pPr>
        <w:jc w:val="center"/>
        <w:ind w:right="-6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9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800" w:right="2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jc w:val="both"/>
        <w:ind w:left="800" w:right="20" w:firstLine="6"/>
        <w:spacing w:after="0" w:line="263" w:lineRule="auto"/>
        <w:tabs>
          <w:tab w:leader="none" w:pos="1129" w:val="left"/>
        </w:tabs>
        <w:numPr>
          <w:ilvl w:val="0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Disponibilizar plantões médico-hospitalares, em caráter presencial e em regime de sobreaviso, 24 (vinte e quatro) horas por dia, 7 (sete) dias por semana conforme necessidade para atender o contratualizado com a Secretaria Estadual de Saúde do Estado do Rio Grande do Sul;</w:t>
      </w:r>
    </w:p>
    <w:p>
      <w:pPr>
        <w:spacing w:after="0" w:line="10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0" w:firstLine="6"/>
        <w:spacing w:after="0" w:line="263" w:lineRule="auto"/>
        <w:tabs>
          <w:tab w:leader="none" w:pos="1067" w:val="left"/>
        </w:tabs>
        <w:numPr>
          <w:ilvl w:val="0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Realizar os atendimentos médico hospitalares de que os pacientes encaminhados pelo Município necessitem, dentre os quais os de média e alta complexidade nas especialidades que a Fundação Hospitalar Santa Terezinha de Erechim possui credenciamento junto à Secretaria Estadual de Saúde ou junto ao Ministério da Saúde;</w:t>
      </w:r>
    </w:p>
    <w:p>
      <w:pPr>
        <w:spacing w:after="0" w:line="10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0" w:firstLine="6"/>
        <w:spacing w:after="0" w:line="267" w:lineRule="auto"/>
        <w:tabs>
          <w:tab w:leader="none" w:pos="1067" w:val="left"/>
        </w:tabs>
        <w:numPr>
          <w:ilvl w:val="0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Arcar com todas as despesas correlatas e necessárias para a boa realização de serviços, próprios ou contratados junto a terceiros, não se responsabilizando por aqueles não ofertados pelo SUS e ou não disponíveis no Hospital;</w:t>
      </w:r>
    </w:p>
    <w:p>
      <w:pPr>
        <w:spacing w:after="0" w:line="10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firstLine="114"/>
        <w:spacing w:after="0" w:line="267" w:lineRule="auto"/>
        <w:tabs>
          <w:tab w:leader="none" w:pos="1191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Realizar todos os atendimentos das demandas referenciadas nas áreas de urgência e emergência (pronto socorro), e de média e alta complexidade, observando as diretrizes de fortalecimento da rede de serviços hospitalares;</w:t>
      </w:r>
    </w:p>
    <w:p>
      <w:pPr>
        <w:spacing w:after="0" w:line="10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right="20" w:firstLine="104"/>
        <w:spacing w:after="0" w:line="279" w:lineRule="auto"/>
        <w:tabs>
          <w:tab w:leader="none" w:pos="1133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Assumir inteira responsabilidade pelas obrigações decorrentes do presente instrumento relativas a encargos sociais, trabalhistas e fiscais;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800" w:right="20" w:firstLine="6"/>
        <w:spacing w:after="0" w:line="267" w:lineRule="auto"/>
        <w:tabs>
          <w:tab w:leader="none" w:pos="1107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Oferecer via Central de Especialidades consultas, procedimentos cirúrgicos em nível hospitalar e exames e procedimentos em nível ambulatorial conforme credenciamento de especialidades interessadas;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TERCEIRA- DOS RECURSOS FINANCEIROS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3.1. As despesas decorrentes do presente Convênio correrão, inicialmente, por conta da seguinte dotação orçamentária: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10 – SECRETARIA MUNICIPAL DE SAÚDE E ASSISTÊNCIA SOCIAL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01 - FUNDO MUNICIPAL DE SAÚDE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10301000192.055 - MANUTENÇÃO DA VIGILÂNCIA EM SAÚDE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3.3.50.41.00.00.00 – CONTRIBUIÇÕES- 2301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QUARTA - DA PRESTAÇÃO DE CONTAS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4.1. O Hospital mensalmente emitirá o documento fiscal acompanhado de relação completa dos pacientes atendidos e informações pertinentes em cada uma das situações constantes da cláusula segunda do presente Convênio.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QUINTA - DA VIGÊNCIA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5.1. O presente Convênio terá vigência de 1º de abril de 2021, até 31 de março de 2022, pelo período de 12 meses, podendo ser renovado por iguais e sucessivos períodos, mediante formalização de Termos Aditivos de Renovação.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SEXTA - DA RESCISÃO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6.1. O Convênio poderá ser rescindido: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20" w:hanging="214"/>
        <w:spacing w:after="0"/>
        <w:tabs>
          <w:tab w:leader="none" w:pos="1020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Unilateralmente, quando o interesse público o exigir;</w:t>
      </w:r>
    </w:p>
    <w:p>
      <w:pPr>
        <w:spacing w:after="0" w:line="1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firstLine="6"/>
        <w:spacing w:after="0" w:line="279" w:lineRule="auto"/>
        <w:tabs>
          <w:tab w:leader="none" w:pos="1131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Amigavelmente, por acordo entre as partes, desde que haja conveniência para a Administração;</w:t>
      </w:r>
    </w:p>
    <w:p>
      <w:pPr>
        <w:sectPr>
          <w:pgSz w:w="11900" w:h="16837" w:orient="portrait"/>
          <w:cols w:equalWidth="0" w:num="1">
            <w:col w:w="9360"/>
          </w:cols>
          <w:pgMar w:left="1440" w:top="950" w:right="1106" w:bottom="512" w:gutter="0" w:footer="0" w:header="0"/>
        </w:sectPr>
      </w:pPr>
    </w:p>
    <w:bookmarkStart w:id="4" w:name="page5"/>
    <w:bookmarkEnd w:id="4"/>
    <w:p>
      <w:pPr>
        <w:jc w:val="center"/>
        <w:ind w:right="-6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9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800" w:right="2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c) Judicialmente nos termos da legislação.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6.2. O Convênio poderá ainda ser rescindido, a qualquer tempo, por qualquer das partes, mediante comunicado por escrito de uma para outra com antecedência mínima de 60 (sessenta) dias, cabendo ao Município somente o cofinanciamento dos atendimentos até então efetuados.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6.3. A ocorrência de qualquer um dos motivos elencados no artigo 78 da Lei Federal 8.666/93.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SÉTIMA - DO PROCEDIMENTO DE ENCAMINHAMENTO DOS PACIENTES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7.1. O Município, por intermédio da Secretaria Municipal de Saúde, efetuará a triagem e encaminhamento dos pacientes que necessitarem de consultas eletivas para atendimento junto ao Hospital, com a efetiva regulação dos serviços pela 11ª CRS.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7.2. A emissão de AIHs para os procedimentos cirúrgicos eletivos deverá obrigatoriamente ser solicitada pelo Município diretamente à 11ª Coordenadoria Regional de Saúde.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OITAVA – DAS DEMAIS DISPOSIÇÕES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8.1. O Hospital, em caso de necessidade de suspensão dos serviços, deverá comunicar o Município informando a causa da interrupção;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8.2. Uma vez o paciente encontrando- se em atendimento junto ao Hospital, eventuais deslocamentos deste para transferência a outras unidades de saúde localizadas fora da cidade de Erechim caberão ao Município;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/>
        <w:spacing w:after="0" w:line="29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8.3. A inadimplência do Município autoriza a imediata suspensão da prestação dos serviços conveniados, sem prejuízo da denúncia do Convênio e o ressarcimento dos danos causados ao Hospital. A prestação dos serviços será suspensa temporariamente pelo Hospital, após comunicação escrita, caso verificar-se atraso no pagamento do cofinanciamento, pagamento do cofinanciamento incompleto ou ausência de apresentação de AIH para paciente internado, sendo imediatamente restabelecido assim que o Município sanar os motivos da suspensão.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NONA - DO FORO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9.1. Fica eleito o Foro da Comarca de Erechim/RS para dirimir qualquer litígio oriundo do presente Convênio.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800" w:right="2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E, por estarem acordes as partes firmam o presente Convênio em 04 (quatro) vias de igual teor e forma (na presença das testemunhas abaixo subscritas).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…. de …..... de 2021.</w:t>
      </w:r>
    </w:p>
    <w:p>
      <w:pPr>
        <w:sectPr>
          <w:pgSz w:w="11900" w:h="16837" w:orient="portrait"/>
          <w:cols w:equalWidth="0" w:num="1">
            <w:col w:w="9360"/>
          </w:cols>
          <w:pgMar w:left="1440" w:top="950" w:right="110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MAURICIO SOLIGO,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….............................,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Diretor Executivo.</w:t>
      </w:r>
    </w:p>
    <w:p>
      <w:pPr>
        <w:sectPr>
          <w:pgSz w:w="11900" w:h="16837" w:orient="portrait"/>
          <w:cols w:equalWidth="0" w:num="2">
            <w:col w:w="4620" w:space="720"/>
            <w:col w:w="4020"/>
          </w:cols>
          <w:pgMar w:left="1440" w:top="950" w:right="1106" w:bottom="1440" w:gutter="0" w:footer="0" w:header="0"/>
          <w:type w:val="continuous"/>
        </w:sectPr>
      </w:pPr>
    </w:p>
    <w:bookmarkStart w:id="5" w:name="page6"/>
    <w:bookmarkEnd w:id="5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-190500</wp:posOffset>
            </wp:positionV>
            <wp:extent cx="547370" cy="2146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pmgv@itake.com.br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Projeto de Lei nº 067/2021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REGIME DE URGÊNCIA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29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4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Segue Projeto de Lei que autoriza alterar a Lei Municipal nº 5.801 de 09 de abril de 2021, que autorizou o Poder Executivo a firmar convênio, mútua colaboração com repasse de recursos financeiros a título de cofinanciamento referente a serviços Hospitalares e Ambulatoriais a serem prestados pela Fundação Hospitalar Santa Terezinha de Erechim – FHSTE.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4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Justifica-se o presente Projeto de Lei, tendo em vista a necessidade de alteração do início da vigência do mesmo, bem como encaminhamento do novo Plano de Trabalho, devidamente atualizado, incluindo-se procedimentos médicos e novos valores vigentes, incidindo-se a título de cofinanciamento a importância equivalente a 8% dos valores mensais pagos, referente a ampliação e manutenção da estrutura de atendimento necessária para o enfrentamento da pandemia do COVID-19. Devendo fazer parte integrante da Lei nova Minuta de Convênio, ==atualizada com os novos termos e procedimentos.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 aguardo da aprovação, desde já manifestamos nosso apreço e consideração.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MAURÍCIO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 da 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340"/>
      </w:cols>
      <w:pgMar w:left="1440" w:top="950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25558EC"/>
    <w:multiLevelType w:val="hybridMultilevel"/>
    <w:lvl w:ilvl="0">
      <w:lvlJc w:val="left"/>
      <w:lvlText w:val="%1)"/>
      <w:numFmt w:val="lowerLetter"/>
      <w:start w:val="1"/>
    </w:lvl>
  </w:abstractNum>
  <w:abstractNum w:abstractNumId="1">
    <w:nsid w:val="238E1F29"/>
    <w:multiLevelType w:val="hybridMultilevel"/>
    <w:lvl w:ilvl="0">
      <w:lvlJc w:val="left"/>
      <w:lvlText w:val="%1)"/>
      <w:numFmt w:val="lowerLetter"/>
      <w:start w:val="3"/>
    </w:lvl>
  </w:abstractNum>
  <w:abstractNum w:abstractNumId="2">
    <w:nsid w:val="46E87CCD"/>
    <w:multiLevelType w:val="hybridMultilevel"/>
    <w:lvl w:ilvl="0">
      <w:lvlJc w:val="left"/>
      <w:lvlText w:val="%1)"/>
      <w:numFmt w:val="lowerLetter"/>
      <w:start w:val="4"/>
    </w:lvl>
  </w:abstractNum>
  <w:abstractNum w:abstractNumId="3">
    <w:nsid w:val="3D1B58BA"/>
    <w:multiLevelType w:val="hybridMultilevel"/>
    <w:lvl w:ilvl="0">
      <w:lvlJc w:val="left"/>
      <w:lvlText w:val="%1)"/>
      <w:numFmt w:val="lowerLetter"/>
      <w:start w:val="7"/>
    </w:lvl>
  </w:abstractNum>
  <w:abstractNum w:abstractNumId="4">
    <w:nsid w:val="507ED7AB"/>
    <w:multiLevelType w:val="hybridMultilevel"/>
    <w:lvl w:ilvl="0">
      <w:lvlJc w:val="left"/>
      <w:lvlText w:val="%1)"/>
      <w:numFmt w:val="lowerLetter"/>
      <w:start w:val="2"/>
    </w:lvl>
    <w:lvl w:ilvl="1">
      <w:lvlJc w:val="left"/>
      <w:lvlText w:val="%2)"/>
      <w:numFmt w:val="lowerLetter"/>
      <w:start w:val="5"/>
    </w:lvl>
  </w:abstractNum>
  <w:abstractNum w:abstractNumId="5">
    <w:nsid w:val="2EB141F2"/>
    <w:multiLevelType w:val="hybridMultilevel"/>
    <w:lvl w:ilvl="0">
      <w:lvlJc w:val="left"/>
      <w:lvlText w:val="%1)"/>
      <w:numFmt w:val="lowerLetter"/>
      <w:start w:val="7"/>
    </w:lvl>
  </w:abstractNum>
  <w:abstractNum w:abstractNumId="6">
    <w:nsid w:val="41B71EFB"/>
    <w:multiLevelType w:val="hybridMultilevel"/>
    <w:lvl w:ilvl="0">
      <w:lvlJc w:val="left"/>
      <w:lvlText w:val="%1)"/>
      <w:numFmt w:val="lowerLetter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2021-06-28T20:52:45Z</dcterms:created>
  <dcterms:modified xsi:type="dcterms:W3CDTF">2021-06-28T20:52:45Z</dcterms:modified>
</cp:coreProperties>
</file>