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033/2023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14 de setembro de 2023, às 18h,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Rampazzo Dallacosta, Dinarte Afonso Tagliari Farias, Domingo Borges de Oliveira, Geni Lúcia Webber, Ines Aparecida Borba e Paulo Dall Agnol.  </w:t>
      </w:r>
    </w:p>
    <w:p w:rsidR="00000000" w:rsidDel="00000000" w:rsidP="00000000" w:rsidRDefault="00000000" w:rsidRPr="00000000" w14:paraId="00000005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025/2023 de 06-09-2023 - Vereador Domingo Borges de Oliveira - Solicita que seja feito o cercamento da pracinha de brinquedos e dos equipamentos da academia ao ar livre, localizados atrás do Centro de Convivência Natalício José Botolli.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026/2023 de 12-09-2023 - Vereadora Ines Aparecida Borba - Solicita que seja construído um quebra-molas ou faixa elevada na Rua Batista Guidi, nas proximidades do número 600, bairro Santa Catarina.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027/2023 de 12-09-2023 - Vereadora Dianete Maria Rampazzo Dalla Costa - Solicita que seja construído um quebra-molas ou faixa elevada na Rua Arcibaldo Somenzi, entre os números 93 e 146, bairro Santo André.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Favorável nº 086/2023 de 14-08-2023 - Executivo Municipal - Dispõe sobre as Diretrizes Orçamentárias para o exercício de 2024 e dá outras providências.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092/2023 de 11-09-2023 - Executivo Municipal – Autoriza a abertura de Crédito Especial no orçamento do exercício de 2023 para fins de execução das despesas relativas aos recursos recebidos da Lei Paulo Gustavo e dá outras providências.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093/2023 de 11-09-2023 - Executivo Municipal - Autoriza a abertura de Crédito Adicional Especial no orçamento do exercício de 2023 e dá outras providências.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094/2023 de 12-09-2023 - Executivo Municipal - Autoriza a abertura de Crédito Adicional Especial no orçamento do exercício de 2023 e dá outras providências.</w:t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010/2023 de 11-09-2023 - Mesa Diretora – Altera o Anexo I, da Lei Municipal n.º 4.517, de 27 de junho de 2012.</w:t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014/2023 de 11-09-2023 - Vereador Jeferson Wilian Karpinski - Solicita que sejam oficiados os Presidentes do Senado Federal e Câmara dos Deputados, a fim de que adotem as medidas necessárias para a garantia das prerrogativas constitucionais do Congresso Nacional frente à afronta da tentativa de aprovação do aborto pela ADPF 442, apresentada perante o Supremo Tribunal Federal.</w:t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533646" cy="533646"/>
            <wp:effectExtent b="0" l="0" r="0" t="0"/>
            <wp:docPr id="6233746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646" cy="533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t.ly/lgFb6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no dia 28 de setembro (quinta-feira), às 18h30, na Casa Legislativa.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 transmissão e decisões da sessão de ontem (21) no site e redes sociais do Poder Legislativo de Getúlio Vargas.</w:t>
      </w:r>
    </w:p>
    <w:p w:rsidR="00000000" w:rsidDel="00000000" w:rsidP="00000000" w:rsidRDefault="00000000" w:rsidRPr="00000000" w14:paraId="0000002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19 de setembro de 2023</w:t>
      </w:r>
    </w:p>
    <w:p w:rsidR="00000000" w:rsidDel="00000000" w:rsidP="00000000" w:rsidRDefault="00000000" w:rsidRPr="00000000" w14:paraId="0000003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3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m+pzR3BlFJ1bLc81B/xXbUwqdQ==">CgMxLjA4AHIhMUVnMUJIS0lsSDkwSVprV1h1Rmh0UnI2ZWNNejBGNWlh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