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7"/>
          <w:szCs w:val="27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-163195</wp:posOffset>
            </wp:positionH>
            <wp:positionV relativeFrom="paragraph">
              <wp:posOffset>-182880</wp:posOffset>
            </wp:positionV>
            <wp:extent cx="547370" cy="2146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-273685</wp:posOffset>
            </wp:positionH>
            <wp:positionV relativeFrom="paragraph">
              <wp:posOffset>-162560</wp:posOffset>
            </wp:positionV>
            <wp:extent cx="764540" cy="53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4160" w:right="94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Getúlio Vargas - Rio Grande do Sul - 99900-000 e-mail:administracao@pmgv.rs.gov.br Site:www.pmgv.rs.gov.br  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u w:val="single" w:color="auto"/>
          <w:color w:val="auto"/>
        </w:rPr>
        <w:t>LEI Nº 5.820 DE 30 DE ABRIL DE 2021</w:t>
      </w:r>
    </w:p>
    <w:p>
      <w:pPr>
        <w:spacing w:after="0" w:line="150" w:lineRule="exact"/>
        <w:rPr>
          <w:sz w:val="24"/>
          <w:szCs w:val="24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color w:val="auto"/>
        </w:rPr>
        <w:t>Altera o Art. 2º e revoga o § 1º do Art. 2º da Lei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Municipal nº 5.160 de 03 de junho de 2016,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440"/>
        <w:spacing w:after="0"/>
        <w:tabs>
          <w:tab w:leader="none" w:pos="5860" w:val="left"/>
          <w:tab w:leader="none" w:pos="6940" w:val="left"/>
          <w:tab w:leader="none" w:pos="7180" w:val="left"/>
          <w:tab w:leader="none" w:pos="8080" w:val="left"/>
          <w:tab w:leader="none" w:pos="90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que</w:t>
        <w:tab/>
        <w:t>reestrutura</w:t>
        <w:tab/>
        <w:t>o</w:t>
        <w:tab/>
        <w:t>Conselho</w:t>
        <w:tab/>
        <w:t>Municipal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de</w:t>
      </w:r>
    </w:p>
    <w:p>
      <w:pPr>
        <w:spacing w:after="0" w:line="14" w:lineRule="exact"/>
        <w:rPr>
          <w:sz w:val="24"/>
          <w:szCs w:val="24"/>
          <w:color w:val="auto"/>
        </w:rPr>
      </w:pPr>
    </w:p>
    <w:p>
      <w:pPr>
        <w:ind w:left="54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Educação.</w:t>
      </w:r>
    </w:p>
    <w:p>
      <w:pPr>
        <w:spacing w:after="0" w:line="380" w:lineRule="exact"/>
        <w:rPr>
          <w:sz w:val="24"/>
          <w:szCs w:val="24"/>
          <w:color w:val="auto"/>
        </w:rPr>
      </w:pPr>
    </w:p>
    <w:p>
      <w:pPr>
        <w:jc w:val="both"/>
        <w:ind w:left="280" w:firstLine="1126"/>
        <w:spacing w:after="0" w:line="40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MAURICIO SOLIGO, Prefeito Municipal de Getúlio Vargas, Estado do Rio Grande do Sul, faz saber que a Câmara Municipal de Vereadores aprovou e ele sanciona a promulga a seguinte Lei:</w:t>
      </w:r>
    </w:p>
    <w:p>
      <w:pPr>
        <w:jc w:val="both"/>
        <w:ind w:left="280" w:firstLine="1126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1º Fica alterado o Art. 2º e revogado o §1º do Art. 2º da Lei Municipal nº 5.160 de 03 de junho de 2016, que reestrutura o Conselho Municipal de Educação, passando a vigorarem com a seguinte redação: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both"/>
        <w:ind w:left="1380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“Art. 2º O Conselho Municipal de Educação será constituído e integrado ao Sistema Municipal de Ensino por 09 (nove) conselheiros titulares e 09 (nove) conselheiros suplentes nomeados pelo Executivo Municipal, mediante a seguinte indicação: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both"/>
        <w:ind w:left="1400" w:right="1180"/>
        <w:spacing w:after="0" w:line="44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7"/>
          <w:szCs w:val="17"/>
          <w:color w:val="auto"/>
        </w:rPr>
        <w:t>I – 01 (um) representante da Secretaria Municipal de Educação, Cultura e Desporto; II – 01 (um) representante das Instituições de Ensino Superior na área da Educação;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1400" w:right="280"/>
        <w:spacing w:after="0" w:line="40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III – 01 (um) representante dos professores da Rede Pública Municipal da Educação Infantil; IV - 01 (um) representante dos professores da Rede Pública Municipal do Ensino Fundamental; V – 01 (um) representante dos professores da Rede Privada de Educação Infantil; VI – 01 (um) representante de pais de alunos da Rede Pública Municipal;</w:t>
      </w:r>
    </w:p>
    <w:p>
      <w:pPr>
        <w:ind w:left="1400" w:right="1400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VII – 01 (um) representante dos diretores das escolas da Rede Pública Municipal; VIII – 01 (um) representante dos professores da Educação Inclusiva/Especial; IX – 01 (um) representante do Conselho Tutelar.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1400"/>
        <w:spacing w:after="0"/>
        <w:tabs>
          <w:tab w:leader="none" w:pos="33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§1º REVOGADO.”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color w:val="auto"/>
        </w:rPr>
        <w:t>(NR)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2" w:lineRule="exact"/>
        <w:rPr>
          <w:sz w:val="24"/>
          <w:szCs w:val="24"/>
          <w:color w:val="auto"/>
        </w:r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2º Esta Lei entrará em vigor na data de sua publicação.</w:t>
      </w:r>
    </w:p>
    <w:p>
      <w:pPr>
        <w:spacing w:after="0" w:line="136" w:lineRule="exact"/>
        <w:rPr>
          <w:sz w:val="24"/>
          <w:szCs w:val="24"/>
          <w:color w:val="auto"/>
        </w:rPr>
      </w:pPr>
    </w:p>
    <w:p>
      <w:pPr>
        <w:ind w:left="1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Art. 3º Revoga-se as disposições em contrário.</w:t>
      </w:r>
    </w:p>
    <w:p>
      <w:pPr>
        <w:spacing w:after="0" w:line="136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PREFEITURA MUNICIPAL DE GETÚLIO VARGAS, </w:t>
      </w:r>
      <w:r>
        <w:rPr>
          <w:rFonts w:ascii="Arial" w:cs="Arial" w:eastAsia="Arial" w:hAnsi="Arial"/>
          <w:sz w:val="21"/>
          <w:szCs w:val="21"/>
          <w:color w:val="auto"/>
        </w:rPr>
        <w:t>30 de abril de 2021.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Registre-se e Publique-se.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TATIANE GIARETTA,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ind w:left="19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Secretário de Administração.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494" w:gutter="0" w:footer="0" w:header="0"/>
        </w:sectPr>
      </w:pPr>
    </w:p>
    <w:p>
      <w:pPr>
        <w:spacing w:after="0" w:line="21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Esta  Lei  foi  afixada  no  Mural  da  Prefeitura,  onde  são</w:t>
      </w:r>
    </w:p>
    <w:p>
      <w:pPr>
        <w:spacing w:after="0" w:line="28" w:lineRule="exact"/>
        <w:rPr>
          <w:sz w:val="24"/>
          <w:szCs w:val="24"/>
          <w:color w:val="auto"/>
        </w:rPr>
      </w:pPr>
    </w:p>
    <w:p>
      <w:pPr>
        <w:ind w:left="5340"/>
        <w:spacing w:after="0"/>
        <w:tabs>
          <w:tab w:leader="none" w:pos="6140" w:val="left"/>
          <w:tab w:leader="none" w:pos="6400" w:val="left"/>
          <w:tab w:leader="none" w:pos="6800" w:val="left"/>
          <w:tab w:leader="none" w:pos="7400" w:val="left"/>
          <w:tab w:leader="none" w:pos="7760" w:val="left"/>
          <w:tab w:leader="none" w:pos="8040" w:val="left"/>
          <w:tab w:leader="none" w:pos="8420" w:val="left"/>
          <w:tab w:leader="none" w:pos="8600" w:val="left"/>
          <w:tab w:leader="none" w:pos="91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divulgados</w:t>
        <w:tab/>
        <w:t>os</w:t>
        <w:tab/>
        <w:t>atos</w:t>
        <w:tab/>
        <w:t>oficiais,</w:t>
        <w:tab/>
        <w:t>por</w:t>
        <w:tab/>
        <w:t>15</w:t>
        <w:tab/>
        <w:t>dias</w:t>
        <w:tab/>
        <w:t>a</w:t>
        <w:tab/>
        <w:t>contar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de</w:t>
      </w:r>
    </w:p>
    <w:p>
      <w:pPr>
        <w:spacing w:after="0" w:line="16" w:lineRule="exact"/>
        <w:rPr>
          <w:sz w:val="24"/>
          <w:szCs w:val="24"/>
          <w:color w:val="auto"/>
        </w:rPr>
      </w:pPr>
    </w:p>
    <w:p>
      <w:pPr>
        <w:ind w:left="5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03/05/2021.</w:t>
      </w:r>
    </w:p>
    <w:p>
      <w:pPr>
        <w:sectPr>
          <w:pgSz w:w="11900" w:h="16837" w:orient="portrait"/>
          <w:cols w:equalWidth="0" w:num="1">
            <w:col w:w="9320"/>
          </w:cols>
          <w:pgMar w:left="1440" w:top="950" w:right="1146" w:bottom="494" w:gutter="0" w:footer="0" w:header="0"/>
          <w:type w:val="continuous"/>
        </w:sectPr>
      </w:pPr>
    </w:p>
    <w:bookmarkStart w:id="1" w:name="page2"/>
    <w:bookmarkEnd w:id="1"/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PREFEITURA MUNICIPAL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26670</wp:posOffset>
            </wp:positionH>
            <wp:positionV relativeFrom="paragraph">
              <wp:posOffset>-190500</wp:posOffset>
            </wp:positionV>
            <wp:extent cx="547370" cy="214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Av Firmino Girardello, 85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-162560</wp:posOffset>
            </wp:positionV>
            <wp:extent cx="764540" cy="5321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Getúlio Vargas - Rio Grande do Sul - 99900-000</w:t>
      </w:r>
    </w:p>
    <w:p>
      <w:pPr>
        <w:jc w:val="center"/>
        <w:ind w:left="3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e-mail:administracao@pmgv.rs.gov.br</w:t>
      </w:r>
    </w:p>
    <w:p>
      <w:pPr>
        <w:jc w:val="center"/>
        <w:ind w:left="3020"/>
        <w:spacing w:after="0"/>
        <w:tabs>
          <w:tab w:leader="none" w:pos="1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Site:www.pmgv.rs.gov.br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 xml:space="preserve">Fone: </w:t>
      </w:r>
      <w:r>
        <w:rPr>
          <w:rFonts w:ascii="Arial" w:cs="Arial" w:eastAsia="Arial" w:hAnsi="Arial"/>
          <w:sz w:val="23"/>
          <w:szCs w:val="23"/>
          <w:color w:val="auto"/>
        </w:rPr>
        <w:t>(54)3341-1600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9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b w:val="1"/>
          <w:bCs w:val="1"/>
          <w:u w:val="single" w:color="auto"/>
          <w:color w:val="auto"/>
        </w:rPr>
        <w:t>Projeto de Lei nº 062/2021 – Exposição de Motivos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Getúlio Vargas, 26 de abril de 2021.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1" w:lineRule="exact"/>
        <w:rPr>
          <w:sz w:val="20"/>
          <w:szCs w:val="20"/>
          <w:color w:val="auto"/>
        </w:rPr>
      </w:pPr>
    </w:p>
    <w:p>
      <w:pPr>
        <w:ind w:left="2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Senhor Presidente,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7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1700"/>
        <w:spacing w:after="0" w:line="42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Segue Projeto de Lei que autoriza alterar o Art. 2º e revoga o § 1º do Art. 2º da Lei Municipal nº 5.160 de 03 de junho de 2016, que reestrutura o Conselho Municipal de Educação.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1700"/>
        <w:spacing w:after="0" w:line="40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Justifica-se a alteração, tendo em vista que a composição de 15 segmentos, com titulares e seus suplentes, sobrecarrega a participação dos membros, necessitando ser uma participação ativa e efetiva dos membros, passando para 09 segmentos, com titulares e suplentes.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860" w:right="20" w:firstLine="1700"/>
        <w:spacing w:after="0" w:line="38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Diante disso, necessária a presente alteração, com o fim de adequação da Lei Municipal nº 5.160 de 03 de junho de 2016.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No aguardo da aprovação, desde já manifestamos nosso apreço e consideração.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2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Atenciosamente,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1" w:lineRule="exact"/>
        <w:rPr>
          <w:sz w:val="20"/>
          <w:szCs w:val="20"/>
          <w:color w:val="auto"/>
        </w:rPr>
      </w:pPr>
    </w:p>
    <w:p>
      <w:pPr>
        <w:ind w:left="2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MAURICIO SOLIGO,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ind w:left="25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Prefeito Municipal.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Prezado Sr. Presidente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JEFERSON WILIAN KARPINSKI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Câmara Municipal de Vereadores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Nesta</w:t>
      </w:r>
    </w:p>
    <w:sectPr>
      <w:pgSz w:w="11900" w:h="16837" w:orient="portrait"/>
      <w:cols w:equalWidth="0" w:num="1">
        <w:col w:w="9640"/>
      </w:cols>
      <w:pgMar w:left="1140" w:top="950" w:right="11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2021-06-28T20:52:29Z</dcterms:created>
  <dcterms:modified xsi:type="dcterms:W3CDTF">2021-06-28T20:52:29Z</dcterms:modified>
</cp:coreProperties>
</file>