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1104900</wp:posOffset>
            </wp:positionH>
            <wp:positionV relativeFrom="page">
              <wp:posOffset>441960</wp:posOffset>
            </wp:positionV>
            <wp:extent cx="1524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-201930</wp:posOffset>
            </wp:positionV>
            <wp:extent cx="51816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-121285</wp:posOffset>
            </wp:positionH>
            <wp:positionV relativeFrom="paragraph">
              <wp:posOffset>-118110</wp:posOffset>
            </wp:positionV>
            <wp:extent cx="754380" cy="129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 w:right="202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DECRETO LEGISLATIVO  N° 02/2020, de 21 de fevereiro de 2020.</w:t>
      </w:r>
    </w:p>
    <w:p>
      <w:pPr>
        <w:spacing w:after="0" w:line="249" w:lineRule="exact"/>
        <w:rPr>
          <w:sz w:val="24"/>
          <w:szCs w:val="24"/>
          <w:color w:val="auto"/>
        </w:rPr>
      </w:pPr>
    </w:p>
    <w:p>
      <w:pPr>
        <w:ind w:left="5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Dispõe  sobre  a  realização  da  Sessão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Solene  de entrega  do  Prêmio  “Mulher</w:t>
      </w: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Cidadã”.</w:t>
      </w:r>
    </w:p>
    <w:p>
      <w:pPr>
        <w:spacing w:after="0" w:line="254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Considerando a Lei Municipal n.º 5.229, de 03 de março de 2017;</w:t>
      </w: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both"/>
        <w:ind w:left="260" w:right="260" w:firstLine="141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Considerando a importância em homenagear as mulhe res que tenham se destacado profissionalmente e/ou prestado trabalhos de responsabilidade social voluntariamente, no âmbito de nosso município;</w:t>
      </w: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ind w:left="260" w:right="160" w:firstLine="1416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Considerando as indicações encaminhadas pelas ban cadas partidárias desta Casa Legislativa: pela Bancada do MDB, Sra. Arminda Almeida Oleksinski, pela Bancada do PP, Sra. Maria Luiza Tessaro e pela Bancada do PTB, Sra. Maria Margarete Prezzotto;</w:t>
      </w:r>
    </w:p>
    <w:p>
      <w:pPr>
        <w:spacing w:after="0" w:line="256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4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 Presidente da Mesa Diretora da Câmara de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Vereadores de Getúlio Vargas, Estado do Rio Grande do Sul, no uso de suas atribuições legais, e, em conformidade com o disposto no Art. 69 do Regimento Interno, DECRETA:</w:t>
      </w: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260" w:right="160" w:firstLine="141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Art. 1º A Sessão Solene, objeto do presente Decreto Legislativo, será realizada após a Sessão Ordinária do dia 12 de março de 2020, na Sala das Sessões Eng. Firmino Girardello, sede da Casa Legislativa Getuliense.</w:t>
      </w:r>
    </w:p>
    <w:p>
      <w:pPr>
        <w:spacing w:after="0" w:line="261" w:lineRule="exact"/>
        <w:rPr>
          <w:sz w:val="24"/>
          <w:szCs w:val="24"/>
          <w:color w:val="auto"/>
        </w:rPr>
      </w:pPr>
    </w:p>
    <w:p>
      <w:pPr>
        <w:ind w:left="260" w:right="200" w:firstLine="141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Art. 2° Serão entregues as mulheres homenageadas um troféu contendo o nome da homenageada e o nome do título concedido: “Prêmio Mulher Cidadã” e um ramalhete de flores.</w:t>
      </w: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ind w:left="260" w:right="300" w:firstLine="1416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Art. 3° As despesas decorrentes deste Decreto Leg islativo correrão por conta da seguinte dotação orçamentária: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01 Legislativa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01031 Ação Legislativa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0103100001 Execução da Ação Legislativa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0131000012.003 RECEPÇÃO E HOMENAGENS A AUTORIDADES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3.3.90.39.00.0000 OUTROS SERVIÇOS DE TERCEIROS – PE  SSOA JURÍDICA</w:t>
      </w:r>
    </w:p>
    <w:p>
      <w:pPr>
        <w:spacing w:after="0" w:line="251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Art. 4° Este Decreto Legislativo entra em vigor na data da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8" w:lineRule="exact"/>
        <w:rPr>
          <w:sz w:val="24"/>
          <w:szCs w:val="24"/>
          <w:color w:val="auto"/>
        </w:rPr>
      </w:pPr>
    </w:p>
    <w:p>
      <w:pPr>
        <w:jc w:val="center"/>
        <w:spacing w:after="0"/>
        <w:tabs>
          <w:tab w:leader="none" w:pos="1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CÂMARA  DE VEREADORES DE GETÚLIO VARGAS, 21 de feve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reiro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Domingo Borges de Oliveira,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3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Aquiles Pessoa da Silva,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39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1.º Secretário.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Registre-se e publique-se.</w:t>
      </w:r>
    </w:p>
    <w:p>
      <w:pPr>
        <w:spacing w:after="0" w:line="253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Cristiane Piccoli Dalapria,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Diretora Administrativa.</w:t>
      </w:r>
    </w:p>
    <w:sectPr>
      <w:pgSz w:w="11900" w:h="16840" w:orient="portrait"/>
      <w:cols w:equalWidth="0" w:num="1">
        <w:col w:w="9020"/>
      </w:cols>
      <w:pgMar w:left="1440" w:top="705" w:right="144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2020-02-21T16:52:27Z</dcterms:created>
  <dcterms:modified xsi:type="dcterms:W3CDTF">2020-02-21T16:52:27Z</dcterms:modified>
</cp:coreProperties>
</file>