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030/2024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25 de julho de 2024, às 18h30, realizada na sede do Poder Legislativo, na Sala das Sessões Engenheiro Firmino  Girardello, sob a Presidência do Vereador Aquiles Pessoa da Silva, secretariado pelo vereador Nilso João Talgatti, 1º Secretário, com presença dos Vereadores: Dianete Maria Rampazzo Dalla Costa, Dinarte Afonso Tagliari Farias, Ines Aparecida Borba, Ivonete Delfino, Jeferson Wilian Karpinski, Gilmar José Zambrzycki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023/2024 de 12-07-2024 –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que sejam construídos canteiros centrais na Rua Borges de Medeiros, trecho compreendido entre as Ruas Eduardo Barreto Viana e Frei Gentil, consequentemente em toda a extensão da Rua Borges de Medeiros.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024/2024 de 23-07-2024 –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que sejam feitos reparos na estrada da Linha 7, nas proximidades da residência do Senhor Pedro Kamanski.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acompanhado de Parecer nº 056/2024 de 25-06-2024 –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Dispõe sobre contratação de Profissional do Magistério, por tempo determinado, para atender a necessidade temporária de excepcional interesse público, nos termos do inciso IX, do Art. 37, da Constituição Federal.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066/2024 de 23-07-2024 – Executivo Municipal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Altera a Lei Municipal nº 6.306/2024 que autoriza o Poder Executivo Municipal firmar parceria via Termo de Fomento, com a Associação de Pais e Amigos dos Excepcionais de Getúlio Vargas - APAE, para atendimento de saúde especializado às Pessoas com Deficiência Intelectual e/ou Múltipla do Município de Getúlio Vargas/RS.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Moção nº 006/2024 de 23-07-2024 - Bancada partidária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Solicita que seja encaminhada Moção de Parabenização à Escola Zanshin, pelas diversas conquistas de medalhas no 11º Campeonato Brasileiro de Karatê, que aconteceu em Capinzal-SC.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tinyurl.com/2yglu73m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1207170" cy="1207170"/>
            <wp:effectExtent b="0" l="0" r="0" t="0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7170" cy="1207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15 de julho (quinta-feira), às 18h30;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1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1º de agosto de 2024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9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ydEBxe2DhequxECw7KjV0/cJw==">CgMxLjA4AHIhMThZa2Y4eGxjdjBra3RaUHRPck1DWVJZWDA2YU5LTEM4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