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hanging="5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LEI Nº 5.131 DE 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01  DE  ABRIL  DE  2016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1600" w:right="1200" w:firstLine="550"/>
        <w:jc w:val="both"/>
        <w:rPr>
          <w:rFonts w:ascii="Arial" w:hAnsi="Arial" w:cs="Arial"/>
          <w:color w:val="000000"/>
        </w:rPr>
      </w:pP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6810" w:right="1200" w:firstLine="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Institui o Fórum Municipal de Educação e dá outras providências.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 Prefeito Municipal de Getúlio Vargas, Estado do Rio Grande do Sul, faço saber que a Câ</w:t>
      </w:r>
      <w:r>
        <w:rPr>
          <w:rFonts w:ascii="Arial" w:hAnsi="Arial" w:cs="Arial"/>
          <w:color w:val="000000"/>
        </w:rPr>
        <w:t>mara Municipal de Vereadores aprovou e eu sanciono e promulgo a seguinte Lei: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1º Fica instituído, no âmbito da Secretaria Municipal de Educação, Cultura e Desporto, o Fórum Municipal de Educação (FME) de caráter permanente, com a finalidade de coorden</w:t>
      </w:r>
      <w:r>
        <w:rPr>
          <w:rFonts w:ascii="Arial" w:hAnsi="Arial" w:cs="Arial"/>
          <w:color w:val="000000"/>
        </w:rPr>
        <w:t>ar as conferências municipais de Educação, acompanhar e avaliar a implementação de suas deliberações, e promover as articulações necessárias entre os correspondentes fóruns de educação dos Estados, do Distrito Federal e da União.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2º Compete ao Fórum M</w:t>
      </w:r>
      <w:r>
        <w:rPr>
          <w:rFonts w:ascii="Arial" w:hAnsi="Arial" w:cs="Arial"/>
          <w:color w:val="000000"/>
        </w:rPr>
        <w:t>unicipal de Educação.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– convocar, planejar e coordenar a realização de conferências municipais de educação, bem como divulgar as suas deliberações;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 – elaborar seu regime interno, bem como os das conferências municipais de educação;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III – acompanhar e </w:t>
      </w:r>
      <w:r>
        <w:rPr>
          <w:rFonts w:ascii="Arial" w:hAnsi="Arial" w:cs="Arial"/>
          <w:color w:val="000000"/>
        </w:rPr>
        <w:t>avaliar o processo de implementação das deliberações das conferências municipais de educação;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IV – zelar para que as conferências de educação do município estejam articuladas às conferências estadual e nacional de educação;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– planejar e organizar espaços</w:t>
      </w:r>
      <w:r>
        <w:rPr>
          <w:rFonts w:ascii="Arial" w:hAnsi="Arial" w:cs="Arial"/>
          <w:color w:val="000000"/>
        </w:rPr>
        <w:t xml:space="preserve"> de debates sobre a política municipal de Educação;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 – acompanhar, junto a Câmara Municipal de Vereadores, a tramitação de projetos legislativos relativos à política municipal de Educação;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VII – acompanhar e avaliar a implementação do Plano Municipal de </w:t>
      </w:r>
      <w:r>
        <w:rPr>
          <w:rFonts w:ascii="Arial" w:hAnsi="Arial" w:cs="Arial"/>
          <w:color w:val="000000"/>
        </w:rPr>
        <w:t>Educação;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VIII – promover as articulações necessárias entre os correspondentes fóruns de Educação dos Estados, do Distrito Federal e da União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3º O FME será integrado por membros representantes, titulares e suplentes, dos respectivos segmentos: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 – Sec</w:t>
      </w:r>
      <w:r>
        <w:rPr>
          <w:rFonts w:ascii="Arial" w:hAnsi="Arial" w:cs="Arial"/>
          <w:color w:val="000000"/>
        </w:rPr>
        <w:t>retaria Municipal de Educação, Cultura e Desporto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 – Professores das Escolas Públicas de Educação Básica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III – Diretores das Escolas Públicas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IV – Representantes de Instituição de Ensino Superior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 – Servidores das Escolas Públicas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 –</w:t>
      </w:r>
      <w:r>
        <w:rPr>
          <w:rFonts w:ascii="Arial" w:hAnsi="Arial" w:cs="Arial"/>
          <w:color w:val="000000"/>
        </w:rPr>
        <w:t xml:space="preserve"> Pais de alunos da Educação Básica Pública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VII – Estudantes da Educação Básica Pública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VIII – Conselho Municipal de Educação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IX – Conselho Tutelar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X – Secretaria da Fazenda 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XI – Câmara de Vereadores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 1º Os membros do Fórum serão indicados por seus pares,</w:t>
      </w:r>
      <w:r>
        <w:rPr>
          <w:rFonts w:ascii="Arial" w:hAnsi="Arial" w:cs="Arial"/>
          <w:color w:val="000000"/>
        </w:rPr>
        <w:t xml:space="preserve"> nos respectivos segmentos.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§ 2º Realizadas as indicações, o Prefeito, através de ato próprio, fará a nomeação dos integrantes do Fórum.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§ 3º O mandato dos membros do FME será de 2 (dois) anos, permitida a recondução por igual período.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 4º A estrutura </w:t>
      </w:r>
      <w:r>
        <w:rPr>
          <w:rFonts w:ascii="Arial" w:hAnsi="Arial" w:cs="Arial"/>
          <w:color w:val="000000"/>
        </w:rPr>
        <w:t>e os procedimentos operacionais serão definidos no seu Regimento Interno, aprovados em reunião convocada para este fim, observadas as disposições da presente Lei.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Parágrafo único. Até a aprovação do seu Regimento Interno, o FME será coordenado pelo dirigen</w:t>
      </w:r>
      <w:r>
        <w:rPr>
          <w:rFonts w:ascii="Arial" w:hAnsi="Arial" w:cs="Arial"/>
          <w:color w:val="000000"/>
        </w:rPr>
        <w:t>te Municipal de Educação, ad. Referendum.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5º O FME terá funcionamento permanente e se reunirá ordinariamente a cada seis meses, preferencialmente no segundo mês de cada semestre, ou extraordinariamente, por convocação de seu coordenador, ou por requer</w:t>
      </w:r>
      <w:r>
        <w:rPr>
          <w:rFonts w:ascii="Arial" w:hAnsi="Arial" w:cs="Arial"/>
          <w:color w:val="000000"/>
        </w:rPr>
        <w:t>imento da maioria de seus membros.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6º O FME e as conferências municipais estarão administrativamente vinculadas à Secretaria Municipal de Educação e receberão suporte técnico e administrativo para garantir o seu funcionamento.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Art. 7º  A participação </w:t>
      </w:r>
      <w:r>
        <w:rPr>
          <w:rFonts w:ascii="Arial" w:hAnsi="Arial" w:cs="Arial"/>
          <w:color w:val="000000"/>
        </w:rPr>
        <w:t>no FME será considerada de relevante interesse público e não será remunerada.</w:t>
      </w:r>
    </w:p>
    <w:p w:rsidR="00000000" w:rsidRDefault="00F130B4">
      <w:pPr>
        <w:widowControl w:val="0"/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8º As despesas desta Lei, correrão à conta da seguinte dotação orçamentária:</w:t>
      </w:r>
    </w:p>
    <w:p w:rsidR="00000000" w:rsidRDefault="00F130B4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2286" w:right="1200" w:hanging="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08. Secretaria de Educação, Cultura e Desporto</w:t>
      </w:r>
    </w:p>
    <w:p w:rsidR="00000000" w:rsidRDefault="00F130B4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2286" w:right="1200" w:hanging="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08.01 Setor do Departamento de Ensino – FUNDEB</w:t>
      </w:r>
    </w:p>
    <w:p w:rsidR="00000000" w:rsidRDefault="00F130B4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2286" w:right="1200" w:hanging="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08</w:t>
      </w:r>
      <w:r>
        <w:rPr>
          <w:rFonts w:ascii="Arial" w:hAnsi="Arial" w:cs="Arial"/>
          <w:color w:val="000000"/>
        </w:rPr>
        <w:t>.01.12.361.00047.2.129 - Manutenção do Ensino Fundamental – FUNDEB 40%</w:t>
      </w:r>
    </w:p>
    <w:p w:rsidR="00000000" w:rsidRDefault="00F130B4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2286" w:right="1200" w:hanging="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3.3.50.43.00.00.00 – Subvenções Sociais</w:t>
      </w:r>
    </w:p>
    <w:p w:rsidR="00000000" w:rsidRDefault="00F130B4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9º  A presente Lei entra em vigor na data da sua publicação, revogadas as disposições em contrário.</w:t>
      </w:r>
    </w:p>
    <w:p w:rsidR="00000000" w:rsidRDefault="00F130B4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2286" w:right="1200" w:firstLine="2262"/>
        <w:jc w:val="both"/>
        <w:rPr>
          <w:rFonts w:ascii="Arial" w:hAnsi="Arial" w:cs="Arial"/>
          <w:color w:val="000000"/>
        </w:rPr>
      </w:pPr>
    </w:p>
    <w:p w:rsidR="00000000" w:rsidRDefault="00F130B4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2286" w:right="1200" w:firstLine="8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PREFEITURA MUNICIPAL DE GETÚ</w:t>
      </w:r>
      <w:r>
        <w:rPr>
          <w:rFonts w:ascii="Arial" w:hAnsi="Arial" w:cs="Arial"/>
          <w:color w:val="000000"/>
        </w:rPr>
        <w:t>LIO VARGAS, 01 de abril de 2016.</w:t>
      </w:r>
    </w:p>
    <w:p w:rsidR="00000000" w:rsidRDefault="00F130B4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2286" w:right="1200" w:firstLine="225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000000" w:rsidRDefault="00F130B4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2286" w:right="1200" w:firstLine="225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Bel. PEDRO PAULO PREZZOTTO,</w:t>
      </w:r>
    </w:p>
    <w:p w:rsidR="00000000" w:rsidRDefault="00F130B4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2286" w:right="1200" w:firstLine="225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Prefeito Municipal.</w:t>
      </w:r>
    </w:p>
    <w:p w:rsidR="00000000" w:rsidRDefault="00F130B4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2286" w:right="1200" w:firstLine="8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Registre-se e publique-se.</w:t>
      </w:r>
    </w:p>
    <w:p w:rsidR="00000000" w:rsidRDefault="00F130B4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2286" w:right="1200" w:firstLine="8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</w:p>
    <w:p w:rsidR="00000000" w:rsidRDefault="00F130B4">
      <w:pPr>
        <w:widowControl w:val="0"/>
        <w:tabs>
          <w:tab w:val="left" w:pos="4500"/>
        </w:tabs>
        <w:autoSpaceDE w:val="0"/>
        <w:autoSpaceDN w:val="0"/>
        <w:adjustRightInd w:val="0"/>
        <w:spacing w:after="0" w:line="240" w:lineRule="auto"/>
        <w:ind w:left="2286" w:right="1200" w:firstLine="225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JULIANO NARDI,</w:t>
      </w:r>
    </w:p>
    <w:p w:rsidR="00F130B4" w:rsidRDefault="00F130B4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</w:rPr>
        <w:t>Secretário de Administração.</w:t>
      </w:r>
    </w:p>
    <w:sectPr w:rsidR="00F130B4">
      <w:headerReference w:type="default" r:id="rId7"/>
      <w:footerReference w:type="default" r:id="rId8"/>
      <w:pgSz w:w="11906" w:h="16838"/>
      <w:pgMar w:top="5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0B4" w:rsidRDefault="00F130B4">
      <w:pPr>
        <w:spacing w:after="0" w:line="240" w:lineRule="auto"/>
      </w:pPr>
      <w:r>
        <w:separator/>
      </w:r>
    </w:p>
  </w:endnote>
  <w:endnote w:type="continuationSeparator" w:id="0">
    <w:p w:rsidR="00F130B4" w:rsidRDefault="00F13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130B4">
    <w:r>
      <w:rPr>
        <w:rFonts w:ascii="Times New Roman" w:hAnsi="Times New Roman" w:cs="Times New Roman"/>
        <w:color w:val="00000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0B4" w:rsidRDefault="00F130B4">
      <w:pPr>
        <w:spacing w:after="0" w:line="240" w:lineRule="auto"/>
      </w:pPr>
      <w:r>
        <w:separator/>
      </w:r>
    </w:p>
  </w:footnote>
  <w:footnote w:type="continuationSeparator" w:id="0">
    <w:p w:rsidR="00F130B4" w:rsidRDefault="00F13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130B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</w:rPr>
    </w:pPr>
  </w:p>
  <w:tbl>
    <w:tblPr>
      <w:tblW w:w="0" w:type="auto"/>
      <w:tblInd w:w="10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095"/>
      <w:gridCol w:w="6715"/>
      <w:gridCol w:w="2096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095" w:type="dxa"/>
          <w:tcBorders>
            <w:top w:val="nil"/>
            <w:left w:val="nil"/>
            <w:bottom w:val="nil"/>
            <w:right w:val="nil"/>
          </w:tcBorders>
        </w:tcPr>
        <w:p w:rsidR="00000000" w:rsidRDefault="00E66ABA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noProof/>
              <w:color w:val="000000"/>
            </w:rPr>
            <w:drawing>
              <wp:inline distT="0" distB="0" distL="0" distR="0">
                <wp:extent cx="762000" cy="76200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Borders>
            <w:top w:val="nil"/>
            <w:left w:val="nil"/>
            <w:bottom w:val="nil"/>
            <w:right w:val="nil"/>
          </w:tcBorders>
        </w:tcPr>
        <w:p w:rsidR="00000000" w:rsidRDefault="00F130B4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t>PREFEITURA MUNICIPAL DE GETÚLIO VARGAS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  <w:t>Av Firmino Girardello, 85</w:t>
          </w:r>
          <w:r>
            <w:rPr>
              <w:rFonts w:ascii="Times New Roman" w:hAnsi="Times New Roman" w:cs="Times New Roman"/>
              <w:b/>
              <w:bCs/>
              <w:color w:val="000000"/>
              <w:sz w:val="28"/>
              <w:szCs w:val="28"/>
            </w:rPr>
            <w:br/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Getúlio Vargas - Rio grande do Sul - 99900-000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  <w:t>pmgv@itake.com.br</w:t>
          </w: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br/>
          </w:r>
        </w:p>
      </w:tc>
      <w:tc>
        <w:tcPr>
          <w:tcW w:w="2096" w:type="dxa"/>
          <w:tcBorders>
            <w:top w:val="nil"/>
            <w:left w:val="nil"/>
            <w:bottom w:val="nil"/>
            <w:right w:val="nil"/>
          </w:tcBorders>
        </w:tcPr>
        <w:p w:rsidR="00000000" w:rsidRDefault="00F130B4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BA"/>
    <w:rsid w:val="00E66ABA"/>
    <w:rsid w:val="00F13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2</cp:revision>
  <dcterms:created xsi:type="dcterms:W3CDTF">2016-04-20T14:56:00Z</dcterms:created>
  <dcterms:modified xsi:type="dcterms:W3CDTF">2016-04-20T14:56:00Z</dcterms:modified>
</cp:coreProperties>
</file>