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9B" w:rsidRDefault="0000502D">
      <w:pPr>
        <w:pStyle w:val="Standard"/>
        <w:ind w:left="2286" w:right="1200"/>
        <w:jc w:val="center"/>
        <w:rPr>
          <w:rFonts w:ascii="Calibri" w:hAnsi="Calibri"/>
          <w:sz w:val="20"/>
          <w:szCs w:val="20"/>
        </w:rPr>
      </w:pPr>
      <w:bookmarkStart w:id="0" w:name="_GoBack"/>
      <w:bookmarkEnd w:id="0"/>
      <w:r>
        <w:rPr>
          <w:rFonts w:ascii="Calibri" w:hAnsi="Calibri"/>
          <w:b/>
          <w:color w:val="000000"/>
          <w:sz w:val="20"/>
          <w:szCs w:val="20"/>
          <w:u w:val="single"/>
        </w:rPr>
        <w:t xml:space="preserve"> LEI Nº 5.293 DE 15 DE SETEMBRO DE 2017</w:t>
      </w:r>
    </w:p>
    <w:p w:rsidR="00233C9B" w:rsidRDefault="00233C9B">
      <w:pPr>
        <w:pStyle w:val="Standard"/>
        <w:ind w:left="2286" w:right="1200" w:firstLine="2258"/>
        <w:jc w:val="both"/>
        <w:rPr>
          <w:rFonts w:ascii="Calibri" w:hAnsi="Calibri"/>
          <w:color w:val="000000"/>
          <w:sz w:val="20"/>
          <w:szCs w:val="20"/>
        </w:rPr>
      </w:pPr>
    </w:p>
    <w:p w:rsidR="00233C9B" w:rsidRDefault="00233C9B">
      <w:pPr>
        <w:pStyle w:val="Standard"/>
        <w:autoSpaceDE w:val="0"/>
        <w:ind w:left="6746" w:right="1134"/>
        <w:jc w:val="both"/>
        <w:rPr>
          <w:rFonts w:ascii="Calibri" w:hAnsi="Calibri" w:cs="Arial"/>
          <w:color w:val="000000"/>
          <w:sz w:val="20"/>
          <w:szCs w:val="20"/>
        </w:rPr>
      </w:pPr>
    </w:p>
    <w:p w:rsidR="00233C9B" w:rsidRDefault="0000502D">
      <w:pPr>
        <w:pStyle w:val="Standard"/>
        <w:autoSpaceDE w:val="0"/>
        <w:ind w:left="6746" w:right="1134"/>
        <w:jc w:val="both"/>
        <w:rPr>
          <w:rFonts w:ascii="Calibri" w:hAnsi="Calibri" w:cs="Arial"/>
          <w:color w:val="000000"/>
          <w:sz w:val="20"/>
          <w:szCs w:val="20"/>
        </w:rPr>
      </w:pPr>
      <w:r>
        <w:rPr>
          <w:rFonts w:ascii="Calibri" w:hAnsi="Calibri" w:cs="Arial"/>
          <w:color w:val="000000"/>
          <w:sz w:val="20"/>
          <w:szCs w:val="20"/>
        </w:rPr>
        <w:t>DISPÕE SOBRE AS DIRETRIZES PARA A ELABORAÇÃO DA LEI ORÇAMENTÁRIA DE 2018 E DA OUTRAS PROVIDÊNCIAS.</w:t>
      </w:r>
    </w:p>
    <w:p w:rsidR="00233C9B" w:rsidRDefault="00233C9B">
      <w:pPr>
        <w:pStyle w:val="Standard"/>
        <w:ind w:left="4956"/>
        <w:jc w:val="both"/>
        <w:rPr>
          <w:rFonts w:ascii="Calibri" w:hAnsi="Calibri"/>
          <w:sz w:val="20"/>
          <w:szCs w:val="20"/>
        </w:rPr>
      </w:pPr>
    </w:p>
    <w:p w:rsidR="00233C9B" w:rsidRDefault="0000502D">
      <w:pPr>
        <w:pStyle w:val="Standard"/>
        <w:jc w:val="center"/>
        <w:rPr>
          <w:rFonts w:ascii="Calibri" w:hAnsi="Calibri"/>
          <w:b/>
          <w:sz w:val="20"/>
          <w:szCs w:val="20"/>
        </w:rPr>
      </w:pPr>
      <w:r>
        <w:rPr>
          <w:rFonts w:ascii="Calibri" w:hAnsi="Calibri"/>
          <w:b/>
          <w:sz w:val="20"/>
          <w:szCs w:val="20"/>
        </w:rPr>
        <w:t>CAPITULO I</w:t>
      </w:r>
    </w:p>
    <w:p w:rsidR="00233C9B" w:rsidRDefault="0000502D">
      <w:pPr>
        <w:pStyle w:val="Standard"/>
        <w:jc w:val="center"/>
        <w:rPr>
          <w:rFonts w:ascii="Calibri" w:hAnsi="Calibri"/>
          <w:b/>
          <w:sz w:val="20"/>
          <w:szCs w:val="20"/>
        </w:rPr>
      </w:pPr>
      <w:r>
        <w:rPr>
          <w:rFonts w:ascii="Calibri" w:hAnsi="Calibri"/>
          <w:b/>
          <w:sz w:val="20"/>
          <w:szCs w:val="20"/>
        </w:rPr>
        <w:t>DISPOSIÇÕES PRELIMINARES</w:t>
      </w:r>
    </w:p>
    <w:p w:rsidR="00233C9B" w:rsidRDefault="0000502D">
      <w:pPr>
        <w:pStyle w:val="Standard"/>
        <w:jc w:val="both"/>
        <w:rPr>
          <w:rFonts w:ascii="Calibri" w:hAnsi="Calibri"/>
          <w:sz w:val="20"/>
          <w:szCs w:val="20"/>
        </w:rPr>
      </w:pPr>
      <w:r>
        <w:rPr>
          <w:rFonts w:ascii="Calibri" w:hAnsi="Calibri"/>
          <w:sz w:val="20"/>
          <w:szCs w:val="20"/>
        </w:rPr>
        <w:tab/>
      </w:r>
    </w:p>
    <w:p w:rsidR="00233C9B" w:rsidRDefault="0000502D">
      <w:pPr>
        <w:pStyle w:val="Standard"/>
        <w:tabs>
          <w:tab w:val="left" w:pos="4029"/>
        </w:tabs>
        <w:ind w:left="1134" w:right="1191" w:firstLine="1701"/>
        <w:jc w:val="both"/>
        <w:rPr>
          <w:rFonts w:ascii="Calibri" w:eastAsia="Times New Roman" w:hAnsi="Calibri" w:cs="Bookman Old Style"/>
          <w:color w:val="000000"/>
          <w:sz w:val="20"/>
          <w:szCs w:val="20"/>
          <w:lang w:eastAsia="pt-BR" w:bidi="ar-SA"/>
        </w:rPr>
      </w:pPr>
      <w:r>
        <w:rPr>
          <w:rFonts w:ascii="Calibri" w:eastAsia="Times New Roman" w:hAnsi="Calibri" w:cs="Bookman Old Style"/>
          <w:color w:val="000000"/>
          <w:sz w:val="20"/>
          <w:szCs w:val="20"/>
          <w:lang w:eastAsia="pt-BR" w:bidi="ar-SA"/>
        </w:rPr>
        <w:t>MAURICIO SOLIGO, Prefeito Municipal de Getúlio Vargas, Estado do Rio Grande do Sul, faz saber que a Câmara Municipal de Vereadores aprovou e ele sanciona e promulga a seguinte Lei:</w:t>
      </w:r>
    </w:p>
    <w:p w:rsidR="00233C9B" w:rsidRDefault="0000502D">
      <w:pPr>
        <w:pStyle w:val="Standard"/>
        <w:ind w:left="1134" w:right="567" w:firstLine="1701"/>
        <w:jc w:val="both"/>
        <w:rPr>
          <w:rFonts w:ascii="Calibri" w:hAnsi="Calibri"/>
          <w:sz w:val="20"/>
          <w:szCs w:val="20"/>
        </w:rPr>
      </w:pPr>
      <w:r>
        <w:rPr>
          <w:rFonts w:ascii="Calibri" w:hAnsi="Calibri"/>
          <w:sz w:val="20"/>
          <w:szCs w:val="20"/>
        </w:rPr>
        <w:t>Art. 1</w:t>
      </w:r>
      <w:r>
        <w:rPr>
          <w:rFonts w:ascii="Calibri" w:hAnsi="Calibri"/>
          <w:color w:val="000000"/>
          <w:sz w:val="20"/>
          <w:szCs w:val="20"/>
          <w:u w:val="single"/>
          <w:vertAlign w:val="superscript"/>
        </w:rPr>
        <w:t>o</w:t>
      </w:r>
      <w:r>
        <w:rPr>
          <w:rFonts w:ascii="Calibri" w:hAnsi="Calibri"/>
          <w:color w:val="000000"/>
          <w:sz w:val="20"/>
          <w:szCs w:val="20"/>
        </w:rPr>
        <w:t xml:space="preserve"> Ficam  estabelecidas,  em  cumprimento  ao  disposto  no  art. 165,  § 2</w:t>
      </w:r>
      <w:r>
        <w:rPr>
          <w:rFonts w:ascii="Calibri" w:hAnsi="Calibri"/>
          <w:color w:val="000000"/>
          <w:sz w:val="20"/>
          <w:szCs w:val="20"/>
          <w:u w:val="single"/>
          <w:vertAlign w:val="superscript"/>
        </w:rPr>
        <w:t>o</w:t>
      </w:r>
      <w:r>
        <w:rPr>
          <w:rFonts w:ascii="Calibri" w:hAnsi="Calibri"/>
          <w:color w:val="000000"/>
          <w:sz w:val="20"/>
          <w:szCs w:val="20"/>
        </w:rPr>
        <w:t xml:space="preserve">, da Constituição Federal, no art. 53 Inciso XII da Lei Orgânica do Município, e na Lei Complementar nº 101, de 04 de maio de 2000, as diretrizes gerais para elaboração do orçamento </w:t>
      </w:r>
      <w:r>
        <w:rPr>
          <w:rFonts w:ascii="Calibri" w:hAnsi="Calibri"/>
          <w:color w:val="000000"/>
          <w:sz w:val="20"/>
          <w:szCs w:val="20"/>
        </w:rPr>
        <w:t>do Município, relativas ao exercício de 2018, compreendendo: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as metas e riscos fiscais;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as prioridades e metas da administração municipal extraídas do Plano Plurianual para 2018/2021;</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a organização e estrutura do orçamento;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as diretrize</w:t>
      </w:r>
      <w:r>
        <w:rPr>
          <w:rFonts w:ascii="Calibri" w:hAnsi="Calibri"/>
          <w:color w:val="000000"/>
          <w:sz w:val="20"/>
          <w:szCs w:val="20"/>
        </w:rPr>
        <w:t>s para elaboração e execução do orçamento e suas alterações;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as disposições relativas à dívida pública municipal;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 - as disposições relativas às despesas do Município com pessoal e encargos sociais;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 - as disposições sobre alterações na legislação</w:t>
      </w:r>
      <w:r>
        <w:rPr>
          <w:rFonts w:ascii="Calibri" w:hAnsi="Calibri"/>
          <w:color w:val="000000"/>
          <w:sz w:val="20"/>
          <w:szCs w:val="20"/>
        </w:rPr>
        <w:t xml:space="preserve"> tributária;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VIII - as Disposições Relativas ao Regime de Execução das Emendas Individuais apresentadas ao projeto de lei orçamentária anual;</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IX - as disposições gerais.</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 1º As diretrizes orçamentárias têm entre suas finalidades:</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I – orientar a elaboraçã</w:t>
      </w:r>
      <w:r>
        <w:rPr>
          <w:rFonts w:ascii="Calibri" w:hAnsi="Calibri"/>
          <w:color w:val="000000"/>
          <w:sz w:val="20"/>
          <w:szCs w:val="20"/>
        </w:rPr>
        <w:t>o e a execução da Lei Orçamentária Anual para o alcance dos objetivos e das metas do Plano Plurianual – PPA;</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II – ampliar a capacidade do Município de garantir o provimento de bens e serviços à população;</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 2º A elaboração, fiscalização e controle da lei</w:t>
      </w:r>
      <w:r>
        <w:rPr>
          <w:rFonts w:ascii="Calibri" w:hAnsi="Calibri"/>
          <w:color w:val="000000"/>
          <w:sz w:val="20"/>
          <w:szCs w:val="20"/>
        </w:rPr>
        <w:t xml:space="preserve"> orçamentária anual para o exercício de 2018, bem como a aprovação e execução do orçamento fiscal e da seguridade social do Município, além de serem orientados para viabilizar o alcance dos objetivos declarados no PPA, devem:</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I – priorizar o equilíbrio en</w:t>
      </w:r>
      <w:r>
        <w:rPr>
          <w:rFonts w:ascii="Calibri" w:hAnsi="Calibri"/>
          <w:color w:val="000000"/>
          <w:sz w:val="20"/>
          <w:szCs w:val="20"/>
        </w:rPr>
        <w:t>tre receitas e despesas;</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II – evidenciar a transparência da gestão fiscal, observando-se o princípio da publicidade e permitindo amplo acesso da sociedade aos dados do orçamento, inclusive por meio eletrônico;</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III – atingir as metas relativas a receitas,</w:t>
      </w:r>
      <w:r>
        <w:rPr>
          <w:rFonts w:ascii="Calibri" w:hAnsi="Calibri"/>
          <w:color w:val="000000"/>
          <w:sz w:val="20"/>
          <w:szCs w:val="20"/>
        </w:rPr>
        <w:t xml:space="preserve"> despesas, resultados primário e nominal e montante da dívida pública estabelecidos no Anexo I – Metas Fiscais desta Lei.</w:t>
      </w:r>
    </w:p>
    <w:p w:rsidR="00233C9B" w:rsidRDefault="00233C9B">
      <w:pPr>
        <w:pStyle w:val="Standard"/>
        <w:ind w:left="1134" w:right="567" w:firstLine="1701"/>
        <w:jc w:val="center"/>
        <w:rPr>
          <w:rFonts w:ascii="Calibri" w:hAnsi="Calibri"/>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II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METAS E RISCOS FISCAIS</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2</w:t>
      </w:r>
      <w:r>
        <w:rPr>
          <w:rFonts w:ascii="Calibri" w:hAnsi="Calibri"/>
          <w:color w:val="000000"/>
          <w:sz w:val="20"/>
          <w:szCs w:val="20"/>
          <w:u w:val="single"/>
          <w:vertAlign w:val="superscript"/>
        </w:rPr>
        <w:t>o</w:t>
      </w:r>
      <w:r>
        <w:rPr>
          <w:rFonts w:ascii="Calibri" w:hAnsi="Calibri"/>
          <w:color w:val="000000"/>
          <w:sz w:val="20"/>
          <w:szCs w:val="20"/>
        </w:rPr>
        <w:t xml:space="preserve"> As metas fiscais de receitas, despesas, resultado primário, nominal e montante da dív</w:t>
      </w:r>
      <w:r>
        <w:rPr>
          <w:rFonts w:ascii="Calibri" w:hAnsi="Calibri"/>
          <w:color w:val="000000"/>
          <w:sz w:val="20"/>
          <w:szCs w:val="20"/>
        </w:rPr>
        <w:t>ida pública para os exercícios de 2018, 2019 e 2020, de que trata o art. 4</w:t>
      </w:r>
      <w:r>
        <w:rPr>
          <w:rFonts w:ascii="Calibri" w:hAnsi="Calibri"/>
          <w:color w:val="000000"/>
          <w:sz w:val="20"/>
          <w:szCs w:val="20"/>
          <w:u w:val="single"/>
          <w:vertAlign w:val="superscript"/>
        </w:rPr>
        <w:t>o</w:t>
      </w:r>
      <w:r>
        <w:rPr>
          <w:rFonts w:ascii="Calibri" w:hAnsi="Calibri"/>
          <w:color w:val="000000"/>
          <w:sz w:val="20"/>
          <w:szCs w:val="20"/>
        </w:rPr>
        <w:t xml:space="preserve"> da Lei Complementar n</w:t>
      </w:r>
      <w:r>
        <w:rPr>
          <w:rFonts w:ascii="Calibri" w:hAnsi="Calibri"/>
          <w:color w:val="000000"/>
          <w:sz w:val="20"/>
          <w:szCs w:val="20"/>
          <w:u w:val="single"/>
          <w:vertAlign w:val="superscript"/>
        </w:rPr>
        <w:t>o</w:t>
      </w:r>
      <w:r>
        <w:rPr>
          <w:rFonts w:ascii="Calibri" w:hAnsi="Calibri"/>
          <w:color w:val="000000"/>
          <w:sz w:val="20"/>
          <w:szCs w:val="20"/>
        </w:rPr>
        <w:t xml:space="preserve"> 101/2000, são as identificadas no </w:t>
      </w:r>
      <w:r>
        <w:rPr>
          <w:rFonts w:ascii="Calibri" w:hAnsi="Calibri"/>
          <w:b/>
          <w:color w:val="000000"/>
          <w:sz w:val="20"/>
          <w:szCs w:val="20"/>
        </w:rPr>
        <w:t xml:space="preserve">ANEXO I, </w:t>
      </w:r>
      <w:r>
        <w:rPr>
          <w:rFonts w:ascii="Calibri" w:hAnsi="Calibri"/>
          <w:color w:val="000000"/>
          <w:sz w:val="20"/>
          <w:szCs w:val="20"/>
        </w:rPr>
        <w:t>composto dos seguintes demonstrativos: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 -  das metas fiscais anuais de acordo com o art. 4</w:t>
      </w:r>
      <w:r>
        <w:rPr>
          <w:rFonts w:ascii="Calibri" w:hAnsi="Calibri"/>
          <w:color w:val="000000"/>
          <w:sz w:val="20"/>
          <w:szCs w:val="20"/>
          <w:u w:val="single"/>
          <w:vertAlign w:val="superscript"/>
        </w:rPr>
        <w:t>o</w:t>
      </w:r>
      <w:r>
        <w:rPr>
          <w:rFonts w:ascii="Calibri" w:hAnsi="Calibri"/>
          <w:color w:val="000000"/>
          <w:sz w:val="20"/>
          <w:szCs w:val="20"/>
        </w:rPr>
        <w:t xml:space="preserve"> , § 1</w:t>
      </w:r>
      <w:r>
        <w:rPr>
          <w:rFonts w:ascii="Calibri" w:hAnsi="Calibri"/>
          <w:color w:val="000000"/>
          <w:sz w:val="20"/>
          <w:szCs w:val="20"/>
          <w:u w:val="single"/>
          <w:vertAlign w:val="superscript"/>
        </w:rPr>
        <w:t>o</w:t>
      </w:r>
      <w:r>
        <w:rPr>
          <w:rFonts w:ascii="Calibri" w:hAnsi="Calibri"/>
          <w:color w:val="000000"/>
          <w:sz w:val="20"/>
          <w:szCs w:val="20"/>
        </w:rPr>
        <w:t xml:space="preserve"> ,  da LC nº 10</w:t>
      </w:r>
      <w:r>
        <w:rPr>
          <w:rFonts w:ascii="Calibri" w:hAnsi="Calibri"/>
          <w:color w:val="000000"/>
          <w:sz w:val="20"/>
          <w:szCs w:val="20"/>
        </w:rPr>
        <w:t>1/2000, acompanhado da memória e metodologia de cálculo;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da avaliação do cumprimento das metas fiscais relativas ao ano de 2016;</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das metas fiscais previstas para 2018, 2019 e 2020, comparadas com as fixadas nos exercícios de 2015, 2016 e 2017;</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IV - da evolução do patrimônio líquido, conforme o art. 4</w:t>
      </w:r>
      <w:r>
        <w:rPr>
          <w:rFonts w:ascii="Calibri" w:hAnsi="Calibri"/>
          <w:color w:val="000000"/>
          <w:sz w:val="20"/>
          <w:szCs w:val="20"/>
          <w:u w:val="single"/>
          <w:vertAlign w:val="superscript"/>
        </w:rPr>
        <w:t>o</w:t>
      </w:r>
      <w:r>
        <w:rPr>
          <w:rFonts w:ascii="Calibri" w:hAnsi="Calibri"/>
          <w:color w:val="000000"/>
          <w:sz w:val="20"/>
          <w:szCs w:val="20"/>
        </w:rPr>
        <w:t>, § 2</w:t>
      </w:r>
      <w:r>
        <w:rPr>
          <w:rFonts w:ascii="Calibri" w:hAnsi="Calibri"/>
          <w:color w:val="000000"/>
          <w:sz w:val="20"/>
          <w:szCs w:val="20"/>
          <w:u w:val="single"/>
          <w:vertAlign w:val="superscript"/>
        </w:rPr>
        <w:t>o</w:t>
      </w:r>
      <w:r>
        <w:rPr>
          <w:rFonts w:ascii="Calibri" w:hAnsi="Calibri"/>
          <w:color w:val="000000"/>
          <w:sz w:val="20"/>
          <w:szCs w:val="20"/>
        </w:rPr>
        <w:t xml:space="preserve"> , inciso III, da LC nº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 - da origem e aplicação dos recursos obtidos com a alienação de ativos, em cumprimento ao disposto no art. 4</w:t>
      </w:r>
      <w:r>
        <w:rPr>
          <w:rFonts w:ascii="Calibri" w:hAnsi="Calibri"/>
          <w:color w:val="000000"/>
          <w:sz w:val="20"/>
          <w:szCs w:val="20"/>
          <w:u w:val="single"/>
          <w:vertAlign w:val="superscript"/>
        </w:rPr>
        <w:t>o</w:t>
      </w:r>
      <w:r>
        <w:rPr>
          <w:rFonts w:ascii="Calibri" w:hAnsi="Calibri"/>
          <w:color w:val="000000"/>
          <w:sz w:val="20"/>
          <w:szCs w:val="20"/>
        </w:rPr>
        <w:t>, § 2</w:t>
      </w:r>
      <w:r>
        <w:rPr>
          <w:rFonts w:ascii="Calibri" w:hAnsi="Calibri"/>
          <w:color w:val="000000"/>
          <w:sz w:val="20"/>
          <w:szCs w:val="20"/>
          <w:u w:val="single"/>
          <w:vertAlign w:val="superscript"/>
        </w:rPr>
        <w:t>o</w:t>
      </w:r>
      <w:r>
        <w:rPr>
          <w:rFonts w:ascii="Calibri" w:hAnsi="Calibri"/>
          <w:color w:val="000000"/>
          <w:sz w:val="20"/>
          <w:szCs w:val="20"/>
        </w:rPr>
        <w:t>, inciso III, da LC nº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VI - da </w:t>
      </w:r>
      <w:r>
        <w:rPr>
          <w:rFonts w:ascii="Calibri" w:hAnsi="Calibri"/>
          <w:color w:val="000000"/>
          <w:sz w:val="20"/>
          <w:szCs w:val="20"/>
        </w:rPr>
        <w:t xml:space="preserve">avaliação da situação financeira e atuarial do Regime Próprio de Previdência dos Servidores </w:t>
      </w:r>
      <w:r>
        <w:rPr>
          <w:rFonts w:ascii="Calibri" w:hAnsi="Calibri"/>
          <w:color w:val="000000"/>
          <w:sz w:val="20"/>
          <w:szCs w:val="20"/>
        </w:rPr>
        <w:lastRenderedPageBreak/>
        <w:t>Públicos Municipais, de acordo com o art. 4</w:t>
      </w:r>
      <w:r>
        <w:rPr>
          <w:rFonts w:ascii="Calibri" w:hAnsi="Calibri"/>
          <w:color w:val="000000"/>
          <w:sz w:val="20"/>
          <w:szCs w:val="20"/>
          <w:u w:val="single"/>
          <w:vertAlign w:val="superscript"/>
        </w:rPr>
        <w:t>o</w:t>
      </w:r>
      <w:r>
        <w:rPr>
          <w:rFonts w:ascii="Calibri" w:hAnsi="Calibri"/>
          <w:color w:val="000000"/>
          <w:sz w:val="20"/>
          <w:szCs w:val="20"/>
        </w:rPr>
        <w:t>, § 2</w:t>
      </w:r>
      <w:r>
        <w:rPr>
          <w:rFonts w:ascii="Calibri" w:hAnsi="Calibri"/>
          <w:color w:val="000000"/>
          <w:sz w:val="20"/>
          <w:szCs w:val="20"/>
          <w:u w:val="single"/>
          <w:vertAlign w:val="superscript"/>
        </w:rPr>
        <w:t>o</w:t>
      </w:r>
      <w:r>
        <w:rPr>
          <w:rFonts w:ascii="Calibri" w:hAnsi="Calibri"/>
          <w:color w:val="000000"/>
          <w:sz w:val="20"/>
          <w:szCs w:val="20"/>
        </w:rPr>
        <w:t>, inciso IV, da Lei Complementar nº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VII - da estimativa e compensação da renúncia de receita, conforme a</w:t>
      </w:r>
      <w:r>
        <w:rPr>
          <w:rFonts w:ascii="Calibri" w:hAnsi="Calibri"/>
          <w:color w:val="000000"/>
          <w:sz w:val="20"/>
          <w:szCs w:val="20"/>
        </w:rPr>
        <w:t>rt. 4</w:t>
      </w:r>
      <w:r>
        <w:rPr>
          <w:rFonts w:ascii="Calibri" w:hAnsi="Calibri"/>
          <w:color w:val="000000"/>
          <w:sz w:val="20"/>
          <w:szCs w:val="20"/>
          <w:u w:val="single"/>
          <w:vertAlign w:val="superscript"/>
        </w:rPr>
        <w:t>o</w:t>
      </w:r>
      <w:r>
        <w:rPr>
          <w:rFonts w:ascii="Calibri" w:hAnsi="Calibri"/>
          <w:color w:val="000000"/>
          <w:sz w:val="20"/>
          <w:szCs w:val="20"/>
        </w:rPr>
        <w:t>, § 2</w:t>
      </w:r>
      <w:r>
        <w:rPr>
          <w:rFonts w:ascii="Calibri" w:hAnsi="Calibri"/>
          <w:color w:val="000000"/>
          <w:sz w:val="20"/>
          <w:szCs w:val="20"/>
          <w:u w:val="single"/>
          <w:vertAlign w:val="superscript"/>
        </w:rPr>
        <w:t>o</w:t>
      </w:r>
      <w:r>
        <w:rPr>
          <w:rFonts w:ascii="Calibri" w:hAnsi="Calibri"/>
          <w:color w:val="000000"/>
          <w:sz w:val="20"/>
          <w:szCs w:val="20"/>
        </w:rPr>
        <w:t>, inciso V, da LC nº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VIII – da margem de expansão das despesas obrigatórias de caráter continuado, conforme art. 4</w:t>
      </w:r>
      <w:r>
        <w:rPr>
          <w:rFonts w:ascii="Calibri" w:hAnsi="Calibri"/>
          <w:color w:val="000000"/>
          <w:sz w:val="20"/>
          <w:szCs w:val="20"/>
          <w:u w:val="single"/>
          <w:vertAlign w:val="superscript"/>
        </w:rPr>
        <w:t>o</w:t>
      </w:r>
      <w:r>
        <w:rPr>
          <w:rFonts w:ascii="Calibri" w:hAnsi="Calibri"/>
          <w:color w:val="000000"/>
          <w:sz w:val="20"/>
          <w:szCs w:val="20"/>
        </w:rPr>
        <w:t>, § 2</w:t>
      </w:r>
      <w:r>
        <w:rPr>
          <w:rFonts w:ascii="Calibri" w:hAnsi="Calibri"/>
          <w:color w:val="000000"/>
          <w:sz w:val="20"/>
          <w:szCs w:val="20"/>
          <w:u w:val="single"/>
          <w:vertAlign w:val="superscript"/>
        </w:rPr>
        <w:t>o</w:t>
      </w:r>
      <w:r>
        <w:rPr>
          <w:rFonts w:ascii="Calibri" w:hAnsi="Calibri"/>
          <w:color w:val="000000"/>
          <w:sz w:val="20"/>
          <w:szCs w:val="20"/>
        </w:rPr>
        <w:t xml:space="preserve"> , inciso V, da Lei Complementar nº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As metas fiscais estabelecidas no Anexo I desta Lei poderão se</w:t>
      </w:r>
      <w:r>
        <w:rPr>
          <w:rFonts w:ascii="Calibri" w:hAnsi="Calibri"/>
          <w:color w:val="000000"/>
          <w:sz w:val="20"/>
          <w:szCs w:val="20"/>
        </w:rPr>
        <w:t>r ajustadas quando do encaminhamento do projeto de lei orçamentária anual, se verificadas alterações no comportamento das variáveis macroeconômicas e utilizadas nas estimativas das receitas e despesas;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Na hipótese prevista pelo § 1º, o demonstrativo d</w:t>
      </w:r>
      <w:r>
        <w:rPr>
          <w:rFonts w:ascii="Calibri" w:hAnsi="Calibri"/>
          <w:color w:val="000000"/>
          <w:sz w:val="20"/>
          <w:szCs w:val="20"/>
        </w:rPr>
        <w:t>e que trata o inciso I do Caput deverá ser re elaborado e encaminhado juntamente com o projeto de lei orçamentária anual, acompanhado da memória e metodologia de cálculo devidamente atualizadas.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3</w:t>
      </w:r>
      <w:r>
        <w:rPr>
          <w:rFonts w:ascii="Calibri" w:hAnsi="Calibri"/>
          <w:color w:val="000000"/>
          <w:sz w:val="20"/>
          <w:szCs w:val="20"/>
          <w:u w:val="single"/>
          <w:vertAlign w:val="superscript"/>
        </w:rPr>
        <w:t>o</w:t>
      </w:r>
      <w:r>
        <w:rPr>
          <w:rFonts w:ascii="Calibri" w:hAnsi="Calibri"/>
          <w:color w:val="000000"/>
          <w:sz w:val="20"/>
          <w:szCs w:val="20"/>
        </w:rPr>
        <w:t xml:space="preserve"> Durante o exercício de 2018, a meta resultado primário p</w:t>
      </w:r>
      <w:r>
        <w:rPr>
          <w:rFonts w:ascii="Calibri" w:hAnsi="Calibri"/>
          <w:color w:val="000000"/>
          <w:sz w:val="20"/>
          <w:szCs w:val="20"/>
        </w:rPr>
        <w:t>revista no demonstrativo referido no inciso I do caput, poderá ser reduzida até o montante que corresponder a frustração da arrecadação das receitas que são objeto de transferência constitucional, com base nos arts. 157 e 158 da Constituição Federal.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4</w:t>
      </w:r>
      <w:r>
        <w:rPr>
          <w:rFonts w:ascii="Calibri" w:hAnsi="Calibri"/>
          <w:color w:val="000000"/>
          <w:sz w:val="20"/>
          <w:szCs w:val="20"/>
          <w:u w:val="single"/>
          <w:vertAlign w:val="superscript"/>
        </w:rPr>
        <w:t>o</w:t>
      </w:r>
      <w:r>
        <w:rPr>
          <w:rFonts w:ascii="Calibri" w:hAnsi="Calibri"/>
          <w:color w:val="000000"/>
          <w:sz w:val="20"/>
          <w:szCs w:val="20"/>
        </w:rPr>
        <w:t xml:space="preserve"> </w:t>
      </w:r>
      <w:r>
        <w:rPr>
          <w:rFonts w:ascii="Calibri" w:hAnsi="Calibri"/>
          <w:color w:val="000000"/>
          <w:sz w:val="20"/>
          <w:szCs w:val="20"/>
        </w:rPr>
        <w:t>Para os fins do disposto no § 3º deste artigo, considera-se frustração de arrecadação, a diferença a menor que for observada entre os valores que forem arrecadados em cada mês, em comparação com igual mes do ano anterior.</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5</w:t>
      </w:r>
      <w:r>
        <w:rPr>
          <w:rFonts w:ascii="Calibri" w:hAnsi="Calibri"/>
          <w:color w:val="000000"/>
          <w:sz w:val="20"/>
          <w:szCs w:val="20"/>
          <w:u w:val="single"/>
          <w:vertAlign w:val="superscript"/>
        </w:rPr>
        <w:t>o</w:t>
      </w:r>
      <w:r>
        <w:rPr>
          <w:rFonts w:ascii="Calibri" w:hAnsi="Calibri"/>
          <w:color w:val="000000"/>
          <w:sz w:val="20"/>
          <w:szCs w:val="20"/>
        </w:rPr>
        <w:t xml:space="preserve"> Nas hipóteses de revisão dos</w:t>
      </w:r>
      <w:r>
        <w:rPr>
          <w:rFonts w:ascii="Calibri" w:hAnsi="Calibri"/>
          <w:color w:val="000000"/>
          <w:sz w:val="20"/>
          <w:szCs w:val="20"/>
        </w:rPr>
        <w:t xml:space="preserve"> valores das metas fiscais de que trata este artigo, e para efeitos de avaliação na audiência pública prevista no art. 9</w:t>
      </w:r>
      <w:r>
        <w:rPr>
          <w:rFonts w:ascii="Calibri" w:hAnsi="Calibri"/>
          <w:color w:val="000000"/>
          <w:sz w:val="20"/>
          <w:szCs w:val="20"/>
          <w:u w:val="single"/>
          <w:vertAlign w:val="superscript"/>
        </w:rPr>
        <w:t>o</w:t>
      </w:r>
      <w:r>
        <w:rPr>
          <w:rFonts w:ascii="Calibri" w:hAnsi="Calibri"/>
          <w:color w:val="000000"/>
          <w:sz w:val="20"/>
          <w:szCs w:val="20"/>
        </w:rPr>
        <w:t>, § 4</w:t>
      </w:r>
      <w:r>
        <w:rPr>
          <w:rFonts w:ascii="Calibri" w:hAnsi="Calibri"/>
          <w:color w:val="000000"/>
          <w:sz w:val="20"/>
          <w:szCs w:val="20"/>
          <w:u w:val="single"/>
          <w:vertAlign w:val="superscript"/>
        </w:rPr>
        <w:t>o</w:t>
      </w:r>
      <w:r>
        <w:rPr>
          <w:rFonts w:ascii="Calibri" w:hAnsi="Calibri"/>
          <w:color w:val="000000"/>
          <w:sz w:val="20"/>
          <w:szCs w:val="20"/>
        </w:rPr>
        <w:t>, da LC nº 101/2000, as receitas e despesas realizadas serão comparadas com as metas ajustadas.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3</w:t>
      </w:r>
      <w:r>
        <w:rPr>
          <w:rFonts w:ascii="Calibri" w:hAnsi="Calibri"/>
          <w:color w:val="000000"/>
          <w:sz w:val="20"/>
          <w:szCs w:val="20"/>
          <w:u w:val="single"/>
          <w:vertAlign w:val="superscript"/>
        </w:rPr>
        <w:t>o</w:t>
      </w:r>
      <w:r>
        <w:rPr>
          <w:rFonts w:ascii="Calibri" w:hAnsi="Calibri"/>
          <w:color w:val="000000"/>
          <w:sz w:val="20"/>
          <w:szCs w:val="20"/>
        </w:rPr>
        <w:t xml:space="preserve"> Estão discriminados, no </w:t>
      </w:r>
      <w:r>
        <w:rPr>
          <w:rFonts w:ascii="Calibri" w:hAnsi="Calibri"/>
          <w:b/>
          <w:color w:val="000000"/>
          <w:sz w:val="20"/>
          <w:szCs w:val="20"/>
        </w:rPr>
        <w:t>A</w:t>
      </w:r>
      <w:r>
        <w:rPr>
          <w:rFonts w:ascii="Calibri" w:hAnsi="Calibri"/>
          <w:b/>
          <w:color w:val="000000"/>
          <w:sz w:val="20"/>
          <w:szCs w:val="20"/>
        </w:rPr>
        <w:t>nexo II</w:t>
      </w:r>
      <w:r>
        <w:rPr>
          <w:rFonts w:ascii="Calibri" w:hAnsi="Calibri"/>
          <w:color w:val="000000"/>
          <w:sz w:val="20"/>
          <w:szCs w:val="20"/>
        </w:rPr>
        <w:t>, que integra esta Lei, os Riscos Fiscais, onde são avaliados os riscos orçamentários e os passivos contingentes capazes de afetar as contas públicas, em cumprimento ao art. 4</w:t>
      </w:r>
      <w:r>
        <w:rPr>
          <w:rFonts w:ascii="Calibri" w:hAnsi="Calibri"/>
          <w:color w:val="000000"/>
          <w:sz w:val="20"/>
          <w:szCs w:val="20"/>
          <w:u w:val="single"/>
          <w:vertAlign w:val="superscript"/>
        </w:rPr>
        <w:t>o</w:t>
      </w:r>
      <w:r>
        <w:rPr>
          <w:rFonts w:ascii="Calibri" w:hAnsi="Calibri"/>
          <w:color w:val="000000"/>
          <w:sz w:val="20"/>
          <w:szCs w:val="20"/>
        </w:rPr>
        <w:t xml:space="preserve"> ,§ 3</w:t>
      </w:r>
      <w:r>
        <w:rPr>
          <w:rFonts w:ascii="Calibri" w:hAnsi="Calibri"/>
          <w:color w:val="000000"/>
          <w:sz w:val="20"/>
          <w:szCs w:val="20"/>
          <w:u w:val="single"/>
          <w:vertAlign w:val="superscript"/>
        </w:rPr>
        <w:t>o</w:t>
      </w:r>
      <w:r>
        <w:rPr>
          <w:rFonts w:ascii="Calibri" w:hAnsi="Calibri"/>
          <w:color w:val="000000"/>
          <w:sz w:val="20"/>
          <w:szCs w:val="20"/>
        </w:rPr>
        <w:t xml:space="preserve"> , da LC nº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vertAlign w:val="superscript"/>
        </w:rPr>
        <w:t xml:space="preserve"> </w:t>
      </w:r>
      <w:r>
        <w:rPr>
          <w:rFonts w:ascii="Calibri" w:hAnsi="Calibri"/>
          <w:color w:val="000000"/>
          <w:sz w:val="20"/>
          <w:szCs w:val="20"/>
        </w:rPr>
        <w:t>Consideram-se passivos contingentes e outros riscos fiscais possíveis obrigações a serem cumpridas em 2018, cuja existência será confirmada somente pela ocorrência ou não de um ou mais eventos futuros que não estejam totalmente sob controle do Município.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vertAlign w:val="superscript"/>
        </w:rPr>
        <w:t xml:space="preserve"> </w:t>
      </w:r>
      <w:r>
        <w:rPr>
          <w:rFonts w:ascii="Calibri" w:hAnsi="Calibri"/>
          <w:color w:val="000000"/>
          <w:sz w:val="20"/>
          <w:szCs w:val="20"/>
        </w:rPr>
        <w:t>Também são passivos contingentes, obrigações decorrentes de eventos passados, cuja liquidação em 2018 seja improvável ou cujo valor não possa ser tecnicamente estimado.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3</w:t>
      </w:r>
      <w:r>
        <w:rPr>
          <w:rFonts w:ascii="Calibri" w:hAnsi="Calibri"/>
          <w:color w:val="000000"/>
          <w:sz w:val="20"/>
          <w:szCs w:val="20"/>
          <w:u w:val="single"/>
          <w:vertAlign w:val="superscript"/>
        </w:rPr>
        <w:t>o</w:t>
      </w:r>
      <w:r>
        <w:rPr>
          <w:rFonts w:ascii="Calibri" w:hAnsi="Calibri"/>
          <w:color w:val="000000"/>
          <w:sz w:val="20"/>
          <w:szCs w:val="20"/>
          <w:vertAlign w:val="superscript"/>
        </w:rPr>
        <w:t xml:space="preserve">  </w:t>
      </w:r>
      <w:r>
        <w:rPr>
          <w:rFonts w:ascii="Calibri" w:hAnsi="Calibri"/>
          <w:color w:val="000000"/>
          <w:sz w:val="20"/>
          <w:szCs w:val="20"/>
        </w:rPr>
        <w:t>Caso se concretizem, os riscos fiscais serão atendidos com recursos da Reser</w:t>
      </w:r>
      <w:r>
        <w:rPr>
          <w:rFonts w:ascii="Calibri" w:hAnsi="Calibri"/>
          <w:color w:val="000000"/>
          <w:sz w:val="20"/>
          <w:szCs w:val="20"/>
        </w:rPr>
        <w:t>va de Contingência e, sendo esta insuficiente, serão indicados, também, o excesso de arrecadação e o superávit financeiro do exercício anterior, se houver, obedecida a fonte de recursos correspondente.</w:t>
      </w:r>
    </w:p>
    <w:p w:rsidR="00233C9B" w:rsidRDefault="0000502D">
      <w:pPr>
        <w:pStyle w:val="Standard"/>
        <w:ind w:left="1134" w:right="567" w:firstLine="1701"/>
        <w:rPr>
          <w:rFonts w:ascii="Calibri" w:hAnsi="Calibri"/>
          <w:color w:val="000000"/>
          <w:sz w:val="20"/>
          <w:szCs w:val="20"/>
        </w:rPr>
      </w:pPr>
      <w:r>
        <w:rPr>
          <w:rFonts w:ascii="Calibri" w:hAnsi="Calibri"/>
          <w:color w:val="000000"/>
          <w:sz w:val="20"/>
          <w:szCs w:val="20"/>
        </w:rPr>
        <w:t>§ 4º Sendo esses recursos insuficientes, o Poder Execu</w:t>
      </w:r>
      <w:r>
        <w:rPr>
          <w:rFonts w:ascii="Calibri" w:hAnsi="Calibri"/>
          <w:color w:val="000000"/>
          <w:sz w:val="20"/>
          <w:szCs w:val="20"/>
        </w:rPr>
        <w:t>tivo poderá reduzir as dotações destinadas para investimentos, desde que não comprometidas.</w:t>
      </w:r>
    </w:p>
    <w:p w:rsidR="00233C9B" w:rsidRDefault="00233C9B">
      <w:pPr>
        <w:pStyle w:val="Standard"/>
        <w:ind w:left="1134" w:right="567" w:firstLine="1701"/>
        <w:jc w:val="center"/>
        <w:rPr>
          <w:rFonts w:ascii="Calibri" w:hAnsi="Calibri"/>
          <w:b/>
          <w:color w:val="000000"/>
          <w:sz w:val="20"/>
          <w:szCs w:val="20"/>
        </w:rPr>
      </w:pP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III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METAS E PRIORIDADES DA ADMINISTRAÇÃO PÚBLICA MUNICIPAL EXTRAÍDAS DO PLANO PLURIANUAL</w:t>
      </w: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4</w:t>
      </w:r>
      <w:r>
        <w:rPr>
          <w:rFonts w:ascii="Calibri" w:hAnsi="Calibri"/>
          <w:color w:val="000000"/>
          <w:sz w:val="20"/>
          <w:szCs w:val="20"/>
          <w:u w:val="single"/>
          <w:vertAlign w:val="superscript"/>
        </w:rPr>
        <w:t>o</w:t>
      </w:r>
      <w:r>
        <w:rPr>
          <w:rFonts w:ascii="Calibri" w:hAnsi="Calibri"/>
          <w:color w:val="000000"/>
          <w:sz w:val="20"/>
          <w:szCs w:val="20"/>
        </w:rPr>
        <w:t xml:space="preserve"> As metas e prioridades para o exercício financeiro </w:t>
      </w:r>
      <w:r>
        <w:rPr>
          <w:rFonts w:ascii="Calibri" w:hAnsi="Calibri"/>
          <w:color w:val="000000"/>
          <w:sz w:val="20"/>
          <w:szCs w:val="20"/>
        </w:rPr>
        <w:t>de 2017 estão estruturadas de acordo com o Plano Plurianual para 2018/2021 - Lei n</w:t>
      </w:r>
      <w:r>
        <w:rPr>
          <w:rFonts w:ascii="Calibri" w:hAnsi="Calibri"/>
          <w:color w:val="000000"/>
          <w:sz w:val="20"/>
          <w:szCs w:val="20"/>
          <w:u w:val="single"/>
          <w:vertAlign w:val="superscript"/>
        </w:rPr>
        <w:t>o</w:t>
      </w:r>
      <w:r>
        <w:rPr>
          <w:rFonts w:ascii="Calibri" w:hAnsi="Calibri"/>
          <w:color w:val="000000"/>
          <w:sz w:val="20"/>
          <w:szCs w:val="20"/>
          <w:vertAlign w:val="superscript"/>
        </w:rPr>
        <w:t xml:space="preserve">  </w:t>
      </w:r>
      <w:r>
        <w:rPr>
          <w:rFonts w:ascii="Calibri" w:hAnsi="Calibri"/>
          <w:color w:val="000000"/>
          <w:sz w:val="20"/>
          <w:szCs w:val="20"/>
        </w:rPr>
        <w:t>5274</w:t>
      </w:r>
      <w:r>
        <w:rPr>
          <w:rFonts w:ascii="Calibri" w:hAnsi="Calibri"/>
          <w:color w:val="000000"/>
          <w:sz w:val="20"/>
          <w:szCs w:val="20"/>
          <w:vertAlign w:val="superscript"/>
        </w:rPr>
        <w:t xml:space="preserve"> </w:t>
      </w:r>
      <w:r>
        <w:rPr>
          <w:rFonts w:ascii="Calibri" w:hAnsi="Calibri"/>
          <w:color w:val="000000"/>
          <w:sz w:val="20"/>
          <w:szCs w:val="20"/>
        </w:rPr>
        <w:t xml:space="preserve">, de  07 de julho de 2017 e suas alterações, especificadas no </w:t>
      </w:r>
      <w:r>
        <w:rPr>
          <w:rFonts w:ascii="Calibri" w:hAnsi="Calibri"/>
          <w:b/>
          <w:color w:val="000000"/>
          <w:sz w:val="20"/>
          <w:szCs w:val="20"/>
        </w:rPr>
        <w:t>Anexo III</w:t>
      </w:r>
      <w:r>
        <w:rPr>
          <w:rFonts w:ascii="Calibri" w:hAnsi="Calibri"/>
          <w:color w:val="000000"/>
          <w:sz w:val="20"/>
          <w:szCs w:val="20"/>
        </w:rPr>
        <w:t>, integrante desta Lei, as quais terão precedência na alocação de recursos Lei Orçamentária.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w:t>
      </w:r>
      <w:r>
        <w:rPr>
          <w:rFonts w:ascii="Calibri" w:hAnsi="Calibri"/>
          <w:color w:val="000000"/>
          <w:sz w:val="20"/>
          <w:szCs w:val="20"/>
        </w:rPr>
        <w:t>1</w:t>
      </w:r>
      <w:r>
        <w:rPr>
          <w:rFonts w:ascii="Calibri" w:hAnsi="Calibri"/>
          <w:color w:val="000000"/>
          <w:sz w:val="20"/>
          <w:szCs w:val="20"/>
          <w:u w:val="single"/>
          <w:vertAlign w:val="superscript"/>
        </w:rPr>
        <w:t>o</w:t>
      </w:r>
      <w:r>
        <w:rPr>
          <w:rFonts w:ascii="Calibri" w:hAnsi="Calibri"/>
          <w:color w:val="000000"/>
          <w:sz w:val="20"/>
          <w:szCs w:val="20"/>
        </w:rPr>
        <w:t xml:space="preserve"> Os valores constantes no Anexo de que trata este artigo possuem caráter indicativo e não normativo, devendo servir de referência para o planejamento, podendo ser atualizados pela lei orçamentária ou através de créditos adicionais.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2º As metas e priori</w:t>
      </w:r>
      <w:r>
        <w:rPr>
          <w:rFonts w:ascii="Calibri" w:hAnsi="Calibri"/>
          <w:color w:val="000000"/>
          <w:sz w:val="20"/>
          <w:szCs w:val="20"/>
        </w:rPr>
        <w:t xml:space="preserve">dades de que trata o </w:t>
      </w:r>
      <w:r>
        <w:rPr>
          <w:rFonts w:ascii="Calibri" w:hAnsi="Calibri"/>
          <w:i/>
          <w:color w:val="000000"/>
          <w:sz w:val="20"/>
          <w:szCs w:val="20"/>
        </w:rPr>
        <w:t xml:space="preserve">caput </w:t>
      </w:r>
      <w:r>
        <w:rPr>
          <w:rFonts w:ascii="Calibri" w:hAnsi="Calibri"/>
          <w:color w:val="000000"/>
          <w:sz w:val="20"/>
          <w:szCs w:val="20"/>
        </w:rPr>
        <w:t>deste artigo, bem como as respectivas ações planejadas para o seu atingimento,  poderão ser alteradas, se durante o período decorrido entre a apresentação desta Lei e a elaboração da proposta orçamentária para 2018 surgirem novas</w:t>
      </w:r>
      <w:r>
        <w:rPr>
          <w:rFonts w:ascii="Calibri" w:hAnsi="Calibri"/>
          <w:color w:val="000000"/>
          <w:sz w:val="20"/>
          <w:szCs w:val="20"/>
        </w:rPr>
        <w:t xml:space="preserve"> demandas ou situações em que haja necessidade da intervenção do Poder Público, ou em decorrência de créditos adicionais ocorridos.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3º Na hipótese prevista no §2</w:t>
      </w:r>
      <w:r>
        <w:rPr>
          <w:rFonts w:ascii="Calibri" w:hAnsi="Calibri"/>
          <w:color w:val="000000"/>
          <w:sz w:val="20"/>
          <w:szCs w:val="20"/>
          <w:u w:val="single"/>
          <w:vertAlign w:val="superscript"/>
        </w:rPr>
        <w:t>o</w:t>
      </w:r>
      <w:r>
        <w:rPr>
          <w:rFonts w:ascii="Calibri" w:hAnsi="Calibri"/>
          <w:color w:val="000000"/>
          <w:sz w:val="20"/>
          <w:szCs w:val="20"/>
        </w:rPr>
        <w:t xml:space="preserve">, as alterações do Anexo de Metas e Prioridades serão evidenciadas em demonstrativo </w:t>
      </w:r>
      <w:r>
        <w:rPr>
          <w:rFonts w:ascii="Calibri" w:hAnsi="Calibri"/>
          <w:color w:val="000000"/>
          <w:sz w:val="20"/>
          <w:szCs w:val="20"/>
        </w:rPr>
        <w:t>específico, a ser encaminhado juntamente com a proposta orçamentária para o próximo exercício.</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IV</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lastRenderedPageBreak/>
        <w:t>DA ESTRUTURA E ORGANIZAÇÃO DO ORÇAMENTO</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5</w:t>
      </w:r>
      <w:r>
        <w:rPr>
          <w:rFonts w:ascii="Calibri" w:hAnsi="Calibri"/>
          <w:color w:val="000000"/>
          <w:sz w:val="20"/>
          <w:szCs w:val="20"/>
          <w:u w:val="single"/>
          <w:vertAlign w:val="superscript"/>
        </w:rPr>
        <w:t>o</w:t>
      </w:r>
      <w:r>
        <w:rPr>
          <w:rFonts w:ascii="Calibri" w:hAnsi="Calibri"/>
          <w:color w:val="000000"/>
          <w:sz w:val="20"/>
          <w:szCs w:val="20"/>
        </w:rPr>
        <w:t xml:space="preserve">  Para efeito desta Lei, entende-se por:</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Programa: instrumento de organização da ação govername</w:t>
      </w:r>
      <w:r>
        <w:rPr>
          <w:rFonts w:ascii="Calibri" w:hAnsi="Calibri"/>
          <w:color w:val="000000"/>
          <w:sz w:val="20"/>
          <w:szCs w:val="20"/>
        </w:rPr>
        <w:t>ntal visando à concretização dos objetivos pretendidos, mensurados por indicadores, conforme estabelecido no plano plurianual;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Atividade: instrumento de programação para alcançar o objetivo de um programa, envolvendo um conjunto de operações que se re</w:t>
      </w:r>
      <w:r>
        <w:rPr>
          <w:rFonts w:ascii="Calibri" w:hAnsi="Calibri"/>
          <w:color w:val="000000"/>
          <w:sz w:val="20"/>
          <w:szCs w:val="20"/>
        </w:rPr>
        <w:t>alizam de modo contínuo e permanente, das quais resulta um produto necessário à manutenção da ação de governo;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Projeto: instrumento de programação para alcançar o objetivo de um programa, envolvendo um conjunto de operações, limitadas no tempo, das q</w:t>
      </w:r>
      <w:r>
        <w:rPr>
          <w:rFonts w:ascii="Calibri" w:hAnsi="Calibri"/>
          <w:color w:val="000000"/>
          <w:sz w:val="20"/>
          <w:szCs w:val="20"/>
        </w:rPr>
        <w:t>uais resulta um produto que concorre para a expansão ou aperfeiçoamento da ação de governo;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Operação Especial: despesas que não contribuem para a manutenção das ações de governo, das quais não resulta um produto, e não geram contraprestação direta sob</w:t>
      </w:r>
      <w:r>
        <w:rPr>
          <w:rFonts w:ascii="Calibri" w:hAnsi="Calibri"/>
          <w:color w:val="000000"/>
          <w:sz w:val="20"/>
          <w:szCs w:val="20"/>
        </w:rPr>
        <w:t xml:space="preserve"> a forma de bens ou serviços;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Órgão Orçamentário: o maior nível da classificação institucional, que tem por finalidade agrupar unidades orçamentárias.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 - Unidade Orçamentária: o menor nível da classificação institucional;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Na Lei de Orçamento, ca</w:t>
      </w:r>
      <w:r>
        <w:rPr>
          <w:rFonts w:ascii="Calibri" w:hAnsi="Calibri"/>
          <w:color w:val="000000"/>
          <w:sz w:val="20"/>
          <w:szCs w:val="20"/>
        </w:rPr>
        <w:t>da programa identificará as ações necessárias para atingir os seus objetivos, sob a forma de atividades, projetos ou operações especiais, especificando os respectivos valores, bem como os órgãos e as unidades orçamentárias responsáveis pela realização da a</w:t>
      </w:r>
      <w:r>
        <w:rPr>
          <w:rFonts w:ascii="Calibri" w:hAnsi="Calibri"/>
          <w:color w:val="000000"/>
          <w:sz w:val="20"/>
          <w:szCs w:val="20"/>
        </w:rPr>
        <w:t>ção.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 2</w:t>
      </w:r>
      <w:r>
        <w:rPr>
          <w:rFonts w:ascii="Calibri" w:hAnsi="Calibri"/>
          <w:color w:val="000000"/>
          <w:sz w:val="20"/>
          <w:szCs w:val="20"/>
          <w:u w:val="single"/>
          <w:vertAlign w:val="superscript"/>
        </w:rPr>
        <w:t>o</w:t>
      </w:r>
      <w:r>
        <w:rPr>
          <w:rFonts w:ascii="Calibri" w:hAnsi="Calibri"/>
          <w:color w:val="000000"/>
          <w:sz w:val="20"/>
          <w:szCs w:val="20"/>
        </w:rPr>
        <w:t xml:space="preserve"> Cada atividade, projeto ou operação especial identificará a função e a subfunção às quais se vinculam, de acordo com a Portaria  MOG nº 42/1999 e suas atualizações.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3</w:t>
      </w:r>
      <w:r>
        <w:rPr>
          <w:rFonts w:ascii="Calibri" w:hAnsi="Calibri"/>
          <w:color w:val="000000"/>
          <w:sz w:val="20"/>
          <w:szCs w:val="20"/>
          <w:u w:val="single"/>
          <w:vertAlign w:val="superscript"/>
        </w:rPr>
        <w:t>o</w:t>
      </w:r>
      <w:r>
        <w:rPr>
          <w:rFonts w:ascii="Calibri" w:hAnsi="Calibri"/>
          <w:color w:val="000000"/>
          <w:sz w:val="20"/>
          <w:szCs w:val="20"/>
        </w:rPr>
        <w:t xml:space="preserve"> A classificação das unidades orçamentárias atenderá, no que couber, ao dis</w:t>
      </w:r>
      <w:r>
        <w:rPr>
          <w:rFonts w:ascii="Calibri" w:hAnsi="Calibri"/>
          <w:color w:val="000000"/>
          <w:sz w:val="20"/>
          <w:szCs w:val="20"/>
        </w:rPr>
        <w:t>posto no art. 14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4</w:t>
      </w:r>
      <w:r>
        <w:rPr>
          <w:rFonts w:ascii="Calibri" w:hAnsi="Calibri"/>
          <w:color w:val="000000"/>
          <w:sz w:val="20"/>
          <w:szCs w:val="20"/>
          <w:u w:val="single"/>
          <w:vertAlign w:val="superscript"/>
        </w:rPr>
        <w:t>o</w:t>
      </w:r>
      <w:r>
        <w:rPr>
          <w:rFonts w:ascii="Calibri" w:hAnsi="Calibri"/>
          <w:color w:val="000000"/>
          <w:sz w:val="20"/>
          <w:szCs w:val="20"/>
        </w:rPr>
        <w:t xml:space="preserve">  As operações especiais relacionadas ao pagamento de encargos gerais do Município, serão consignadas em unidade orçamentária específica.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6</w:t>
      </w:r>
      <w:r>
        <w:rPr>
          <w:rFonts w:ascii="Calibri" w:hAnsi="Calibri"/>
          <w:color w:val="000000"/>
          <w:sz w:val="20"/>
          <w:szCs w:val="20"/>
          <w:u w:val="single"/>
          <w:vertAlign w:val="superscript"/>
        </w:rPr>
        <w:t>o</w:t>
      </w:r>
      <w:r>
        <w:rPr>
          <w:rFonts w:ascii="Calibri" w:hAnsi="Calibri"/>
          <w:color w:val="000000"/>
          <w:sz w:val="20"/>
          <w:szCs w:val="20"/>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w:t>
      </w:r>
      <w:r>
        <w:rPr>
          <w:rFonts w:ascii="Calibri" w:hAnsi="Calibri"/>
          <w:color w:val="000000"/>
          <w:sz w:val="20"/>
          <w:szCs w:val="20"/>
        </w:rPr>
        <w:t>de transferência a unidades orçamentárias integrantes dos Orçamentos Fiscal e da Seguridade Social.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Parágrafo único. As operações entre órgãos, fundos e entidades previstas nos Orçamentos Fiscal e da Seguridade Social serão executadas obrigatoriamente por </w:t>
      </w:r>
      <w:r>
        <w:rPr>
          <w:rFonts w:ascii="Calibri" w:hAnsi="Calibri"/>
          <w:color w:val="000000"/>
          <w:sz w:val="20"/>
          <w:szCs w:val="20"/>
        </w:rPr>
        <w:t>meio de empenho, liquidação e pagamento, nos termos da Lei Federal nº 4.320/1964, utilizando-se a modalidade de aplicação 91 – Aplicação Direta Decorrente de Operação entre Órgãos, Fundos e Entidades Integrantes do Orçamento Fiscal e do Orçamento da Seguri</w:t>
      </w:r>
      <w:r>
        <w:rPr>
          <w:rFonts w:ascii="Calibri" w:hAnsi="Calibri"/>
          <w:color w:val="000000"/>
          <w:sz w:val="20"/>
          <w:szCs w:val="20"/>
        </w:rPr>
        <w:t>dade Social.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Art. 7</w:t>
      </w:r>
      <w:r>
        <w:rPr>
          <w:rFonts w:ascii="Calibri" w:hAnsi="Calibri"/>
          <w:color w:val="000000"/>
          <w:sz w:val="20"/>
          <w:szCs w:val="20"/>
          <w:u w:val="single"/>
          <w:vertAlign w:val="superscript"/>
        </w:rPr>
        <w:t>o</w:t>
      </w:r>
      <w:r>
        <w:rPr>
          <w:rFonts w:ascii="Calibri" w:hAnsi="Calibri"/>
          <w:color w:val="000000"/>
          <w:sz w:val="20"/>
          <w:szCs w:val="20"/>
        </w:rPr>
        <w:t xml:space="preserve"> Os orçamentos fiscal e da seguridade social discriminarão a despesa por elementos de despesa, na forma do art. 15, § 1</w:t>
      </w:r>
      <w:r>
        <w:rPr>
          <w:rFonts w:ascii="Calibri" w:hAnsi="Calibri"/>
          <w:color w:val="000000"/>
          <w:sz w:val="20"/>
          <w:szCs w:val="20"/>
          <w:u w:val="single"/>
          <w:vertAlign w:val="superscript"/>
        </w:rPr>
        <w:t>o</w:t>
      </w:r>
      <w:r>
        <w:rPr>
          <w:rFonts w:ascii="Calibri" w:hAnsi="Calibri"/>
          <w:color w:val="000000"/>
          <w:sz w:val="20"/>
          <w:szCs w:val="20"/>
        </w:rPr>
        <w:t xml:space="preserve"> , da Lei Federal nº 4.320/1964.</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8</w:t>
      </w:r>
      <w:r>
        <w:rPr>
          <w:rFonts w:ascii="Calibri" w:hAnsi="Calibri"/>
          <w:color w:val="000000"/>
          <w:sz w:val="20"/>
          <w:szCs w:val="20"/>
          <w:u w:val="single"/>
          <w:vertAlign w:val="superscript"/>
        </w:rPr>
        <w:t>o</w:t>
      </w:r>
      <w:r>
        <w:rPr>
          <w:rFonts w:ascii="Calibri" w:hAnsi="Calibri"/>
          <w:color w:val="000000"/>
          <w:sz w:val="20"/>
          <w:szCs w:val="20"/>
        </w:rPr>
        <w:t xml:space="preserve"> O Projeto de Lei Orçamentária Anual será encaminhado ao Poder Legislativo</w:t>
      </w:r>
      <w:r>
        <w:rPr>
          <w:rFonts w:ascii="Calibri" w:hAnsi="Calibri"/>
          <w:color w:val="000000"/>
          <w:sz w:val="20"/>
          <w:szCs w:val="20"/>
        </w:rPr>
        <w:t>, conforme estabelecido no § 5</w:t>
      </w:r>
      <w:r>
        <w:rPr>
          <w:rFonts w:ascii="Calibri" w:hAnsi="Calibri"/>
          <w:color w:val="000000"/>
          <w:sz w:val="20"/>
          <w:szCs w:val="20"/>
          <w:u w:val="single"/>
          <w:vertAlign w:val="superscript"/>
        </w:rPr>
        <w:t>o</w:t>
      </w:r>
      <w:r>
        <w:rPr>
          <w:rFonts w:ascii="Calibri" w:hAnsi="Calibri"/>
          <w:color w:val="000000"/>
          <w:sz w:val="20"/>
          <w:szCs w:val="20"/>
        </w:rPr>
        <w:t xml:space="preserve">  do art. 165 da Constituição Federal, no art 53 Inciso XII da  Lei Orgânica do Município e no art. 2</w:t>
      </w:r>
      <w:r>
        <w:rPr>
          <w:rFonts w:ascii="Calibri" w:hAnsi="Calibri"/>
          <w:color w:val="000000"/>
          <w:sz w:val="20"/>
          <w:szCs w:val="20"/>
          <w:u w:val="single"/>
          <w:vertAlign w:val="superscript"/>
        </w:rPr>
        <w:t>o</w:t>
      </w:r>
      <w:r>
        <w:rPr>
          <w:rFonts w:ascii="Calibri" w:hAnsi="Calibri"/>
          <w:color w:val="000000"/>
          <w:sz w:val="20"/>
          <w:szCs w:val="20"/>
        </w:rPr>
        <w:t xml:space="preserve"> ,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 e será composto 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texto da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consolidação dos quadros orçamentários;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In</w:t>
      </w:r>
      <w:r>
        <w:rPr>
          <w:rFonts w:ascii="Calibri" w:hAnsi="Calibri"/>
          <w:color w:val="000000"/>
          <w:sz w:val="20"/>
          <w:szCs w:val="20"/>
        </w:rPr>
        <w:t>tegrarão a consolidação dos quadros orçamentários a que se refere o inciso II, incluindo os complementos referenciados no art. 22, inciso III,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 os seguintes quadros: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discriminação da legislação básica da receita e da despe</w:t>
      </w:r>
      <w:r>
        <w:rPr>
          <w:rFonts w:ascii="Calibri" w:hAnsi="Calibri"/>
          <w:color w:val="000000"/>
          <w:sz w:val="20"/>
          <w:szCs w:val="20"/>
        </w:rPr>
        <w:t>sa dos orçamentos fiscal e da seguridade social;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II – demonstrativo da evolução da receita, por origem de arrecadação, em atendimento ao disposto no art. 12 da LC n</w:t>
      </w:r>
      <w:r>
        <w:rPr>
          <w:rFonts w:ascii="Calibri" w:hAnsi="Calibri"/>
          <w:color w:val="000000"/>
          <w:sz w:val="20"/>
          <w:szCs w:val="20"/>
          <w:u w:val="single"/>
          <w:vertAlign w:val="superscript"/>
        </w:rPr>
        <w:t>o</w:t>
      </w:r>
      <w:r>
        <w:rPr>
          <w:rFonts w:ascii="Calibri" w:hAnsi="Calibri"/>
          <w:color w:val="000000"/>
          <w:sz w:val="20"/>
          <w:szCs w:val="20"/>
        </w:rPr>
        <w:t xml:space="preserve">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III – demonstrativo da estimativa e compensação da renúncia de receita e da </w:t>
      </w:r>
      <w:r>
        <w:rPr>
          <w:rFonts w:ascii="Calibri" w:hAnsi="Calibri"/>
          <w:color w:val="000000"/>
          <w:sz w:val="20"/>
          <w:szCs w:val="20"/>
        </w:rPr>
        <w:t>margem de expansão das despesas obrigatórias de caráter continuado, de acordo com o art. 5</w:t>
      </w:r>
      <w:r>
        <w:rPr>
          <w:rFonts w:ascii="Calibri" w:hAnsi="Calibri"/>
          <w:color w:val="000000"/>
          <w:sz w:val="20"/>
          <w:szCs w:val="20"/>
          <w:u w:val="single"/>
          <w:vertAlign w:val="superscript"/>
        </w:rPr>
        <w:t>o</w:t>
      </w:r>
      <w:r>
        <w:rPr>
          <w:rFonts w:ascii="Calibri" w:hAnsi="Calibri"/>
          <w:color w:val="000000"/>
          <w:sz w:val="20"/>
          <w:szCs w:val="20"/>
        </w:rPr>
        <w:t>, inciso II, da LC n</w:t>
      </w:r>
      <w:r>
        <w:rPr>
          <w:rFonts w:ascii="Calibri" w:hAnsi="Calibri"/>
          <w:color w:val="000000"/>
          <w:sz w:val="20"/>
          <w:szCs w:val="20"/>
          <w:u w:val="single"/>
          <w:vertAlign w:val="superscript"/>
        </w:rPr>
        <w:t>o</w:t>
      </w:r>
      <w:r>
        <w:rPr>
          <w:rFonts w:ascii="Calibri" w:hAnsi="Calibri"/>
          <w:color w:val="000000"/>
          <w:sz w:val="20"/>
          <w:szCs w:val="20"/>
        </w:rPr>
        <w:t xml:space="preserve">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IV – demonstrativo das receitas por origem e das despesas por grupo de natureza de despesa dos orçamentos fiscal e da seguridade soc</w:t>
      </w:r>
      <w:r>
        <w:rPr>
          <w:rFonts w:ascii="Calibri" w:hAnsi="Calibri"/>
          <w:color w:val="000000"/>
          <w:sz w:val="20"/>
          <w:szCs w:val="20"/>
        </w:rPr>
        <w:t>ial, conforme art. 165, § 5</w:t>
      </w:r>
      <w:r>
        <w:rPr>
          <w:rFonts w:ascii="Calibri" w:hAnsi="Calibri"/>
          <w:color w:val="000000"/>
          <w:sz w:val="20"/>
          <w:szCs w:val="20"/>
          <w:u w:val="single"/>
          <w:vertAlign w:val="superscript"/>
        </w:rPr>
        <w:t>o</w:t>
      </w:r>
      <w:r>
        <w:rPr>
          <w:rFonts w:ascii="Calibri" w:hAnsi="Calibri"/>
          <w:color w:val="000000"/>
          <w:sz w:val="20"/>
          <w:szCs w:val="20"/>
        </w:rPr>
        <w:t xml:space="preserve"> , III,  da Constituição Federal;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 - demonstrativo da receita e planos de aplicação dos Fundos Especiais, que obedecerá ao disposto no inciso I do § 2</w:t>
      </w:r>
      <w:r>
        <w:rPr>
          <w:rFonts w:ascii="Calibri" w:hAnsi="Calibri"/>
          <w:color w:val="000000"/>
          <w:sz w:val="20"/>
          <w:szCs w:val="20"/>
          <w:u w:val="single"/>
          <w:vertAlign w:val="superscript"/>
        </w:rPr>
        <w:t>o</w:t>
      </w:r>
      <w:r>
        <w:rPr>
          <w:rFonts w:ascii="Calibri" w:hAnsi="Calibri"/>
          <w:color w:val="000000"/>
          <w:sz w:val="20"/>
          <w:szCs w:val="20"/>
        </w:rPr>
        <w:t xml:space="preserve">  do art. 2</w:t>
      </w:r>
      <w:r>
        <w:rPr>
          <w:rFonts w:ascii="Calibri" w:hAnsi="Calibri"/>
          <w:color w:val="000000"/>
          <w:sz w:val="20"/>
          <w:szCs w:val="20"/>
          <w:u w:val="single"/>
          <w:vertAlign w:val="superscript"/>
        </w:rPr>
        <w:t>o</w:t>
      </w:r>
      <w:r>
        <w:rPr>
          <w:rFonts w:ascii="Calibri" w:hAnsi="Calibri"/>
          <w:color w:val="000000"/>
          <w:sz w:val="20"/>
          <w:szCs w:val="20"/>
        </w:rPr>
        <w:t xml:space="preserve">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VI – demonstrativo de compatibil</w:t>
      </w:r>
      <w:r>
        <w:rPr>
          <w:rFonts w:ascii="Calibri" w:hAnsi="Calibri"/>
          <w:color w:val="000000"/>
          <w:sz w:val="20"/>
          <w:szCs w:val="20"/>
        </w:rPr>
        <w:t xml:space="preserve">idade da programação do orçamento com as metas fiscais </w:t>
      </w:r>
      <w:r>
        <w:rPr>
          <w:rFonts w:ascii="Calibri" w:hAnsi="Calibri"/>
          <w:color w:val="000000"/>
          <w:sz w:val="20"/>
          <w:szCs w:val="20"/>
        </w:rPr>
        <w:lastRenderedPageBreak/>
        <w:t>estabelecidas na Lei de Diretrizes Orçamentárias, de acordo com o art. 5</w:t>
      </w:r>
      <w:r>
        <w:rPr>
          <w:rFonts w:ascii="Calibri" w:hAnsi="Calibri"/>
          <w:color w:val="000000"/>
          <w:sz w:val="20"/>
          <w:szCs w:val="20"/>
          <w:u w:val="single"/>
          <w:vertAlign w:val="superscript"/>
        </w:rPr>
        <w:t>o</w:t>
      </w:r>
      <w:r>
        <w:rPr>
          <w:rFonts w:ascii="Calibri" w:hAnsi="Calibri"/>
          <w:color w:val="000000"/>
          <w:sz w:val="20"/>
          <w:szCs w:val="20"/>
        </w:rPr>
        <w:t>, inciso I, da LC n</w:t>
      </w:r>
      <w:r>
        <w:rPr>
          <w:rFonts w:ascii="Calibri" w:hAnsi="Calibri"/>
          <w:color w:val="000000"/>
          <w:sz w:val="20"/>
          <w:szCs w:val="20"/>
          <w:u w:val="single"/>
          <w:vertAlign w:val="superscript"/>
        </w:rPr>
        <w:t>o</w:t>
      </w:r>
      <w:r>
        <w:rPr>
          <w:rFonts w:ascii="Calibri" w:hAnsi="Calibri"/>
          <w:color w:val="000000"/>
          <w:sz w:val="20"/>
          <w:szCs w:val="20"/>
        </w:rPr>
        <w:t xml:space="preserve">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VII - demonstrativo da fixação da despesa com pessoal e encargos sociais, para os Poderes </w:t>
      </w:r>
      <w:r>
        <w:rPr>
          <w:rFonts w:ascii="Calibri" w:hAnsi="Calibri"/>
          <w:color w:val="000000"/>
          <w:sz w:val="20"/>
          <w:szCs w:val="20"/>
        </w:rPr>
        <w:t>Executivo e Legislativo, confrontando a sua totalização com a receita corrente líquida prevista, nos termos dos artigos 19  e 20  da LC n</w:t>
      </w:r>
      <w:r>
        <w:rPr>
          <w:rFonts w:ascii="Calibri" w:hAnsi="Calibri"/>
          <w:color w:val="000000"/>
          <w:sz w:val="20"/>
          <w:szCs w:val="20"/>
          <w:u w:val="single"/>
          <w:vertAlign w:val="superscript"/>
        </w:rPr>
        <w:t>o</w:t>
      </w:r>
      <w:r>
        <w:rPr>
          <w:rFonts w:ascii="Calibri" w:hAnsi="Calibri"/>
          <w:color w:val="000000"/>
          <w:sz w:val="20"/>
          <w:szCs w:val="20"/>
        </w:rPr>
        <w:t xml:space="preserve"> 101/2000,  acompanhado da  memória  de cálculo;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VIII - demonstrativo da previsão das aplicações de recursos na Manute</w:t>
      </w:r>
      <w:r>
        <w:rPr>
          <w:rFonts w:ascii="Calibri" w:hAnsi="Calibri"/>
          <w:color w:val="000000"/>
          <w:sz w:val="20"/>
          <w:szCs w:val="20"/>
        </w:rPr>
        <w:t>nção e Desenvolvimento do Ensino (MDE) e do Fundo de Manutenção e Desenvolvimento da Educação Básica e de Valorização dos Profissionais da Educação (FUNDEB);</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IX - demonstrativo da previsão da aplicação anual do Município em Ações e Serviços Públicos de Sa</w:t>
      </w:r>
      <w:r>
        <w:rPr>
          <w:rFonts w:ascii="Calibri" w:hAnsi="Calibri"/>
          <w:color w:val="000000"/>
          <w:sz w:val="20"/>
          <w:szCs w:val="20"/>
        </w:rPr>
        <w:t>úde (ASPS), conforme a Lei Complementar n</w:t>
      </w:r>
      <w:r>
        <w:rPr>
          <w:rFonts w:ascii="Calibri" w:hAnsi="Calibri"/>
          <w:color w:val="000000"/>
          <w:sz w:val="20"/>
          <w:szCs w:val="20"/>
          <w:u w:val="single"/>
          <w:vertAlign w:val="superscript"/>
        </w:rPr>
        <w:t>o</w:t>
      </w:r>
      <w:r>
        <w:rPr>
          <w:rFonts w:ascii="Calibri" w:hAnsi="Calibri"/>
          <w:color w:val="000000"/>
          <w:sz w:val="20"/>
          <w:szCs w:val="20"/>
        </w:rPr>
        <w:t xml:space="preserve"> 141, de 13 de janeiro de 2012;</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X - demonstrativo das categorias de programação a serem financiadas com recursos de operações de crédito realizadas e a realizar, com indicação da dotação e do orçamento a que perte</w:t>
      </w:r>
      <w:r>
        <w:rPr>
          <w:rFonts w:ascii="Calibri" w:hAnsi="Calibri"/>
          <w:color w:val="000000"/>
          <w:sz w:val="20"/>
          <w:szCs w:val="20"/>
        </w:rPr>
        <w:t>ncem;</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XI - demonstrativo do cálculo do limite máximo de despesa para a Câmara Municipal, conforme o artigo 29-A da Constituição Federal, de acordo com a metodologia prevista no § 2</w:t>
      </w:r>
      <w:r>
        <w:rPr>
          <w:rFonts w:ascii="Calibri" w:hAnsi="Calibri"/>
          <w:color w:val="000000"/>
          <w:sz w:val="20"/>
          <w:szCs w:val="20"/>
          <w:u w:val="single"/>
          <w:vertAlign w:val="superscript"/>
        </w:rPr>
        <w:t>o</w:t>
      </w:r>
      <w:r>
        <w:rPr>
          <w:rFonts w:ascii="Calibri" w:hAnsi="Calibri"/>
          <w:color w:val="000000"/>
          <w:sz w:val="20"/>
          <w:szCs w:val="20"/>
        </w:rPr>
        <w:t xml:space="preserve">  do art. 13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9º A mensagem que encaminhar o projeto de le</w:t>
      </w:r>
      <w:r>
        <w:rPr>
          <w:rFonts w:ascii="Calibri" w:hAnsi="Calibri"/>
          <w:color w:val="000000"/>
          <w:sz w:val="20"/>
          <w:szCs w:val="20"/>
        </w:rPr>
        <w:t>i orçamentária anual conterá:</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relato sucinto da situação econômica e financeira do Município e projeções para o exercício de 2018, com destaque, se for o caso, para o comprometimento da receita com o pagamento da dívida;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resumo da política econômi</w:t>
      </w:r>
      <w:r>
        <w:rPr>
          <w:rFonts w:ascii="Calibri" w:hAnsi="Calibri"/>
          <w:color w:val="000000"/>
          <w:sz w:val="20"/>
          <w:szCs w:val="20"/>
        </w:rPr>
        <w:t>ca e social do Governo;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III - justificativa da estimativa e da fixação, respectivamente, da receita e da despesa e dos seus principais agregados, conforme dispõe o inciso I do art. 22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memória de cálculo da receita e prem</w:t>
      </w:r>
      <w:r>
        <w:rPr>
          <w:rFonts w:ascii="Calibri" w:hAnsi="Calibri"/>
          <w:color w:val="000000"/>
          <w:sz w:val="20"/>
          <w:szCs w:val="20"/>
        </w:rPr>
        <w:t>issas utilizadas;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demonstrativo da dívida fundada, assim como da evolução do estoque da dívida pública dos últimos três anos, a situação provável no final de 2017 e a previsão para o exercício de 2018;</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VI - relação dos precatórios a serem cumpridas em </w:t>
      </w:r>
      <w:r>
        <w:rPr>
          <w:rFonts w:ascii="Calibri" w:hAnsi="Calibri"/>
          <w:color w:val="000000"/>
          <w:sz w:val="20"/>
          <w:szCs w:val="20"/>
        </w:rPr>
        <w:t>2018 com as dotações para tal fim constantes na proposta orçamentária;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VII – relação das ações aprovadas nas audiências públicas realizadas na forma estabelecida pelo art. 11 desta Lei, com a identificação dos respectivos projetos, atividades ou operações </w:t>
      </w:r>
      <w:r>
        <w:rPr>
          <w:rFonts w:ascii="Calibri" w:hAnsi="Calibri"/>
          <w:color w:val="000000"/>
          <w:sz w:val="20"/>
          <w:szCs w:val="20"/>
        </w:rPr>
        <w:t xml:space="preserve">especiais, bem como os valores correspondentes. </w:t>
      </w:r>
      <w:r>
        <w:rPr>
          <w:rFonts w:ascii="Calibri" w:hAnsi="Calibri"/>
          <w:sz w:val="20"/>
          <w:szCs w:val="20"/>
        </w:rPr>
        <w:br/>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V</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DIRETRIZES PARA ELABORAÇÃO E EXECUÇÃO</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DO ORÇAMENTO E SUAS ALTERAÇÕES</w:t>
      </w: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Seção 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Diretrizes Gerais</w:t>
      </w: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10. Os orçamentos fiscal e da seguridade social compreenderão o conjunto das receitas</w:t>
      </w:r>
      <w:r>
        <w:rPr>
          <w:rFonts w:ascii="Calibri" w:hAnsi="Calibri"/>
          <w:color w:val="000000"/>
          <w:sz w:val="20"/>
          <w:szCs w:val="20"/>
        </w:rPr>
        <w:t xml:space="preserve"> públicas, bem como das despesas do Poder Legislativo e do Poder Executivo, neste abrangidos seus respectivos fundos, órgãos e entidades da Administração Direta e Indireta, inclusive Fundações instituídas e mantidas pelo Poder Público, bem como as empresas</w:t>
      </w:r>
      <w:r>
        <w:rPr>
          <w:rFonts w:ascii="Calibri" w:hAnsi="Calibri"/>
          <w:color w:val="000000"/>
          <w:sz w:val="20"/>
          <w:szCs w:val="20"/>
        </w:rPr>
        <w:t xml:space="preserve"> e sociedades de economia mista em que o Município detenha, direta ou indiretamente, a maioria do capital social com direito a voto e que dele recebam recursos.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w:t>
      </w:r>
      <w:r>
        <w:rPr>
          <w:rFonts w:ascii="Calibri" w:hAnsi="Calibri"/>
          <w:color w:val="000000"/>
          <w:sz w:val="20"/>
          <w:szCs w:val="20"/>
        </w:rPr>
        <w:tab/>
        <w:t xml:space="preserve">Parágrafo único. Os órgãos da Administração Indireta e o Poder Legislativo encaminharão à </w:t>
      </w:r>
      <w:r>
        <w:rPr>
          <w:rFonts w:ascii="Calibri" w:hAnsi="Calibri"/>
          <w:color w:val="000000"/>
          <w:sz w:val="20"/>
          <w:szCs w:val="20"/>
        </w:rPr>
        <w:t>Secretaria de Municipal de Fazenda,  até 10 de setembro de 2017, suas respectivas propostas orçamentárias, para fins de consolidação do Projeto de Lei Orçamentária de 2018, observadas as disposições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11.  A elaboração e a aprovação do Orçam</w:t>
      </w:r>
      <w:r>
        <w:rPr>
          <w:rFonts w:ascii="Calibri" w:hAnsi="Calibri"/>
          <w:color w:val="000000"/>
          <w:sz w:val="20"/>
          <w:szCs w:val="20"/>
        </w:rPr>
        <w:t>ento para o exercício de 2018 e a sua execução obedecerão, entre outros, ao princípio da publicidade, promovendo-se a transparência da gestão fiscal e permitindo-se o amplo acesso da sociedade a todas as informações relativas a cada uma dessas etapas.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 1</w:t>
      </w:r>
      <w:r>
        <w:rPr>
          <w:rFonts w:ascii="Calibri" w:hAnsi="Calibri"/>
          <w:color w:val="000000"/>
          <w:sz w:val="20"/>
          <w:szCs w:val="20"/>
          <w:u w:val="single"/>
          <w:vertAlign w:val="superscript"/>
        </w:rPr>
        <w:t>o</w:t>
      </w:r>
      <w:r>
        <w:rPr>
          <w:rFonts w:ascii="Calibri" w:hAnsi="Calibri"/>
          <w:color w:val="000000"/>
          <w:sz w:val="20"/>
          <w:szCs w:val="20"/>
        </w:rPr>
        <w:t xml:space="preserve"> Para fins de atendimento ao disposto no  parágrafo único do art. 48 da LC nº 101/2000, o Poder Executivo organizará audiência(s) pública(s) a fim de assegurar aos cidadãos a participação na seleção das prioridades de investimentos, que terão recursos con</w:t>
      </w:r>
      <w:r>
        <w:rPr>
          <w:rFonts w:ascii="Calibri" w:hAnsi="Calibri"/>
          <w:color w:val="000000"/>
          <w:sz w:val="20"/>
          <w:szCs w:val="20"/>
        </w:rPr>
        <w:t>signados no orçamento.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A Câmara Municipal organizará audiência(s) pública(s) para discussão da proposta orçamentária durante o processo de sua apreciação e aprovação.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12. Os Fundos Municipais constituirão unidade orçamentária específica, e terão</w:t>
      </w:r>
      <w:r>
        <w:rPr>
          <w:rFonts w:ascii="Calibri" w:hAnsi="Calibri"/>
          <w:color w:val="000000"/>
          <w:sz w:val="20"/>
          <w:szCs w:val="20"/>
        </w:rPr>
        <w:t xml:space="preserve"> suas Receitas vinculadas a Despesas relacionadas com seus objetivos, identificadas em Planos de Aplicação, representados nas Planilhas de </w:t>
      </w:r>
      <w:r>
        <w:rPr>
          <w:rFonts w:ascii="Calibri" w:hAnsi="Calibri"/>
          <w:color w:val="000000"/>
          <w:sz w:val="20"/>
          <w:szCs w:val="20"/>
        </w:rPr>
        <w:lastRenderedPageBreak/>
        <w:t>Despesas referidas no art. 8º, § 1º, inciso V,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Parágrafo único. A administração dos Fundos Municipais ser</w:t>
      </w:r>
      <w:r>
        <w:rPr>
          <w:rFonts w:ascii="Calibri" w:hAnsi="Calibri"/>
          <w:color w:val="000000"/>
          <w:sz w:val="20"/>
          <w:szCs w:val="20"/>
        </w:rPr>
        <w:t>á efetivada pelo Chefe do Poder Executivo, podendo, por ato formal deste, e observada a respectiva legislação pertinente, ser delegada a Secretários, servidores municipais ou comissão de servidores.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13. Os estudos para definição do Orçamento da Receit</w:t>
      </w:r>
      <w:r>
        <w:rPr>
          <w:rFonts w:ascii="Calibri" w:hAnsi="Calibri"/>
          <w:color w:val="000000"/>
          <w:sz w:val="20"/>
          <w:szCs w:val="20"/>
        </w:rPr>
        <w:t>a deverão observar os efeitos da alteração da legislação tributária, incentivos fiscais autorizados, a inflação do período, o crescimento econômico, a ampliação da base de cálculo dos tributos, a sua evolução nos últimos três exercícios e a projeção para o</w:t>
      </w:r>
      <w:r>
        <w:rPr>
          <w:rFonts w:ascii="Calibri" w:hAnsi="Calibri"/>
          <w:color w:val="000000"/>
          <w:sz w:val="20"/>
          <w:szCs w:val="20"/>
        </w:rPr>
        <w:t>s dois anos seguintes ao exercício de 2018.</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Até 30 dias antes do encaminhamento da Proposta Orçamentária ao Poder Legislativo, o Poder Executivo Municipal colocará à disposição da Câmara Municipal os estudos e as estimativas de receitas para o exercí</w:t>
      </w:r>
      <w:r>
        <w:rPr>
          <w:rFonts w:ascii="Calibri" w:hAnsi="Calibri"/>
          <w:color w:val="000000"/>
          <w:sz w:val="20"/>
          <w:szCs w:val="20"/>
        </w:rPr>
        <w:t>cio de 2018, inclusive da receita corrente líquida, e as respectivas memórias de cálculo.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Para fins de cálculo do limite das despesas do Poder Legislativo, nos termos do art. 29-A da Constituição Federal, considerar-se-á a receita arrecadada até o úl</w:t>
      </w:r>
      <w:r>
        <w:rPr>
          <w:rFonts w:ascii="Calibri" w:hAnsi="Calibri"/>
          <w:color w:val="000000"/>
          <w:sz w:val="20"/>
          <w:szCs w:val="20"/>
        </w:rPr>
        <w:t>timo mês anterior ao prazo para a entrega da proposta orçamentária, acrescida da tendência de arrecadação até o final do exercício.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Art.14. Constarão no projeto de lei orçamentária reservas de contingência, desdobradas para atender às seguintes finalidades</w:t>
      </w:r>
      <w:r>
        <w:rPr>
          <w:rFonts w:ascii="Calibri" w:hAnsi="Calibri"/>
          <w:color w:val="000000"/>
          <w:sz w:val="20"/>
          <w:szCs w:val="20"/>
        </w:rPr>
        <w:t>:</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atender passivos contingentes e outros riscos e eventos fiscais imprevistos relacionados no Anexo de que trata o art. 3º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cobertura de créditos adicionais;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atender ao disposto no art. 58 desta lei.</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1º A reserva de contingência,</w:t>
      </w:r>
      <w:r>
        <w:rPr>
          <w:rFonts w:ascii="Calibri" w:hAnsi="Calibri"/>
          <w:color w:val="000000"/>
          <w:sz w:val="20"/>
          <w:szCs w:val="20"/>
        </w:rPr>
        <w:t xml:space="preserve"> de que trata o inciso I do </w:t>
      </w:r>
      <w:r>
        <w:rPr>
          <w:rFonts w:ascii="Calibri" w:hAnsi="Calibri"/>
          <w:i/>
          <w:color w:val="000000"/>
          <w:sz w:val="20"/>
          <w:szCs w:val="20"/>
        </w:rPr>
        <w:t>caput</w:t>
      </w:r>
      <w:r>
        <w:rPr>
          <w:rFonts w:ascii="Calibri" w:hAnsi="Calibri"/>
          <w:color w:val="000000"/>
          <w:sz w:val="20"/>
          <w:szCs w:val="20"/>
        </w:rPr>
        <w:t>, será fixada em, no mínimo, 1 % (um por cento) da receita corrente líquida, e sua utilização dar-se-á mediante créditos adicionais abertos à sua conta.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2º Na hipótese de ficar demonstrado que as reservas de contingência </w:t>
      </w:r>
      <w:r>
        <w:rPr>
          <w:rFonts w:ascii="Calibri" w:hAnsi="Calibri"/>
          <w:color w:val="000000"/>
          <w:sz w:val="20"/>
          <w:szCs w:val="20"/>
        </w:rPr>
        <w:t>constituídas na forma dos incisos I e III do caput não precisarão ser utilizadas para sua finalidade, no todo ou em parte, o Chefe do Executivo poderá utilizar seu saldo para dar cobertura a outros créditos adicional, legalmente autorizados na forma dos ar</w:t>
      </w:r>
      <w:r>
        <w:rPr>
          <w:rFonts w:ascii="Calibri" w:hAnsi="Calibri"/>
          <w:color w:val="000000"/>
          <w:sz w:val="20"/>
          <w:szCs w:val="20"/>
        </w:rPr>
        <w:t>tigos 41, 42 e 43 da Lei Federal 4320/1964.</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 3</w:t>
      </w:r>
      <w:r>
        <w:rPr>
          <w:rFonts w:ascii="Calibri" w:hAnsi="Calibri"/>
          <w:color w:val="000000"/>
          <w:sz w:val="20"/>
          <w:szCs w:val="20"/>
          <w:u w:val="single"/>
          <w:vertAlign w:val="superscript"/>
        </w:rPr>
        <w:t>o</w:t>
      </w:r>
      <w:r>
        <w:rPr>
          <w:rFonts w:ascii="Calibri" w:hAnsi="Calibri"/>
          <w:color w:val="000000"/>
          <w:sz w:val="20"/>
          <w:szCs w:val="20"/>
        </w:rPr>
        <w:t xml:space="preserve"> A Reserva de Contingência da Unidade Gestora do Regime Próprio de Previdência Social será constituída dos recursos que corresponderão à previsão de seu superávit orçamentário e somente poderá ser utilizada </w:t>
      </w:r>
      <w:r>
        <w:rPr>
          <w:rFonts w:ascii="Calibri" w:hAnsi="Calibri"/>
          <w:color w:val="000000"/>
          <w:sz w:val="20"/>
          <w:szCs w:val="20"/>
        </w:rPr>
        <w:t>para a cobertura de créditos adicionais do próprio regime.</w:t>
      </w:r>
      <w:r>
        <w:rPr>
          <w:rFonts w:ascii="Calibri" w:hAnsi="Calibri"/>
          <w:color w:val="000000"/>
          <w:sz w:val="20"/>
          <w:szCs w:val="20"/>
        </w:rPr>
        <w:tab/>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15. Observado o disposto no art. 45 da Lei Complementar n</w:t>
      </w:r>
      <w:r>
        <w:rPr>
          <w:rFonts w:ascii="Calibri" w:hAnsi="Calibri"/>
          <w:color w:val="000000"/>
          <w:sz w:val="20"/>
          <w:szCs w:val="20"/>
          <w:u w:val="single"/>
          <w:vertAlign w:val="superscript"/>
        </w:rPr>
        <w:t>o</w:t>
      </w:r>
      <w:r>
        <w:rPr>
          <w:rFonts w:ascii="Calibri" w:hAnsi="Calibri"/>
          <w:color w:val="000000"/>
          <w:sz w:val="20"/>
          <w:szCs w:val="20"/>
        </w:rPr>
        <w:t xml:space="preserve"> 101, de 2000, somente serão incluídos novos projetos na Lei Orçamentária de 2018 se: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tiverem sido adequada e suficientemente con</w:t>
      </w:r>
      <w:r>
        <w:rPr>
          <w:rFonts w:ascii="Calibri" w:hAnsi="Calibri"/>
          <w:color w:val="000000"/>
          <w:sz w:val="20"/>
          <w:szCs w:val="20"/>
        </w:rPr>
        <w:t>templadas as despesas para conservação do patrimônio público e para os projetos em andamento, constantes do Anexo IV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a ação estiver compatível com o Plano Plurianual.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O disposto neste artigo não se aplica às despesas progra</w:t>
      </w:r>
      <w:r>
        <w:rPr>
          <w:rFonts w:ascii="Calibri" w:hAnsi="Calibri"/>
          <w:color w:val="000000"/>
          <w:sz w:val="20"/>
          <w:szCs w:val="20"/>
        </w:rPr>
        <w:t>madas com recursos de transferências voluntárias e operações de crédito, cuja execução fica limitada à respectiva disponibilidade orçamentária e financeira.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16. Os procedimentos administrativos de estimativa do impacto orçamentário-financeiro e declar</w:t>
      </w:r>
      <w:r>
        <w:rPr>
          <w:rFonts w:ascii="Calibri" w:hAnsi="Calibri"/>
          <w:color w:val="000000"/>
          <w:sz w:val="20"/>
          <w:szCs w:val="20"/>
        </w:rPr>
        <w:t>ação do ordenador da despesa de que trata o art. 16, I e II, da LC n</w:t>
      </w:r>
      <w:r>
        <w:rPr>
          <w:rFonts w:ascii="Calibri" w:hAnsi="Calibri"/>
          <w:color w:val="000000"/>
          <w:sz w:val="20"/>
          <w:szCs w:val="20"/>
          <w:u w:val="single"/>
          <w:vertAlign w:val="superscript"/>
        </w:rPr>
        <w:t>o</w:t>
      </w:r>
      <w:r>
        <w:rPr>
          <w:rFonts w:ascii="Calibri" w:hAnsi="Calibri"/>
          <w:color w:val="000000"/>
          <w:sz w:val="20"/>
          <w:szCs w:val="20"/>
        </w:rPr>
        <w:t xml:space="preserve">  101/2000, quando for o caso,  deverão ser inseridos no processo que abriga os autos da licitação ou de sua dispensa/inexigibilidade.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w:t>
      </w:r>
      <w:r>
        <w:rPr>
          <w:rFonts w:ascii="Calibri" w:hAnsi="Calibri"/>
          <w:color w:val="000000"/>
          <w:sz w:val="20"/>
          <w:szCs w:val="20"/>
        </w:rPr>
        <w:tab/>
        <w:t>§ 1</w:t>
      </w:r>
      <w:r>
        <w:rPr>
          <w:rFonts w:ascii="Calibri" w:hAnsi="Calibri"/>
          <w:color w:val="000000"/>
          <w:sz w:val="20"/>
          <w:szCs w:val="20"/>
          <w:u w:val="single"/>
          <w:vertAlign w:val="superscript"/>
        </w:rPr>
        <w:t>o</w:t>
      </w:r>
      <w:r>
        <w:rPr>
          <w:rFonts w:ascii="Calibri" w:hAnsi="Calibri"/>
          <w:color w:val="000000"/>
          <w:sz w:val="20"/>
          <w:szCs w:val="20"/>
        </w:rPr>
        <w:t xml:space="preserve"> Para efeito do disposto no art. 16, § 3</w:t>
      </w:r>
      <w:r>
        <w:rPr>
          <w:rFonts w:ascii="Calibri" w:hAnsi="Calibri"/>
          <w:color w:val="000000"/>
          <w:sz w:val="20"/>
          <w:szCs w:val="20"/>
          <w:u w:val="single"/>
          <w:vertAlign w:val="superscript"/>
        </w:rPr>
        <w:t>o</w:t>
      </w:r>
      <w:r>
        <w:rPr>
          <w:rFonts w:ascii="Calibri" w:hAnsi="Calibri"/>
          <w:color w:val="000000"/>
          <w:sz w:val="20"/>
          <w:szCs w:val="20"/>
        </w:rPr>
        <w:t xml:space="preserve">, da </w:t>
      </w:r>
      <w:r>
        <w:rPr>
          <w:rFonts w:ascii="Calibri" w:hAnsi="Calibri"/>
          <w:color w:val="000000"/>
          <w:sz w:val="20"/>
          <w:szCs w:val="20"/>
        </w:rPr>
        <w:t>LC nº 101/2000, serão consideradas despesas irrelevantes aquelas decorrentes da criação, expansão ou aperfeiçoamento da ação governamental que acarrete aumento da despesa, cujo montante no exercício financeiro de 2018, em cada evento, não exceda aos valore</w:t>
      </w:r>
      <w:r>
        <w:rPr>
          <w:rFonts w:ascii="Calibri" w:hAnsi="Calibri"/>
          <w:color w:val="000000"/>
          <w:sz w:val="20"/>
          <w:szCs w:val="20"/>
        </w:rPr>
        <w:t>s limites para dispensa de licitação fixados nos incisos I e II do art. 24 da Lei n</w:t>
      </w:r>
      <w:r>
        <w:rPr>
          <w:rFonts w:ascii="Calibri" w:hAnsi="Calibri"/>
          <w:color w:val="000000"/>
          <w:sz w:val="20"/>
          <w:szCs w:val="20"/>
          <w:u w:val="single"/>
          <w:vertAlign w:val="superscript"/>
        </w:rPr>
        <w:t>o</w:t>
      </w:r>
      <w:r>
        <w:rPr>
          <w:rFonts w:ascii="Calibri" w:hAnsi="Calibri"/>
          <w:color w:val="000000"/>
          <w:sz w:val="20"/>
          <w:szCs w:val="20"/>
        </w:rPr>
        <w:t xml:space="preserve">  8.666/93, conforme o caso.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 xml:space="preserve"> o</w:t>
      </w:r>
      <w:r>
        <w:rPr>
          <w:rFonts w:ascii="Calibri" w:hAnsi="Calibri"/>
          <w:color w:val="000000"/>
          <w:sz w:val="20"/>
          <w:szCs w:val="20"/>
        </w:rPr>
        <w:t xml:space="preserve"> No caso de despesas com pessoal, desde que não configurem geração de despesa obrigatória de caráter continuado, serão consideradas irrele</w:t>
      </w:r>
      <w:r>
        <w:rPr>
          <w:rFonts w:ascii="Calibri" w:hAnsi="Calibri"/>
          <w:color w:val="000000"/>
          <w:sz w:val="20"/>
          <w:szCs w:val="20"/>
        </w:rPr>
        <w:t>vantes aquelas cujo montante, no exercício de 2018, em cada evento, não exceda a  20 (vinte)</w:t>
      </w:r>
      <w:r>
        <w:rPr>
          <w:rFonts w:ascii="Calibri" w:hAnsi="Calibri"/>
          <w:color w:val="FF0000"/>
          <w:sz w:val="20"/>
          <w:szCs w:val="20"/>
        </w:rPr>
        <w:t xml:space="preserve"> </w:t>
      </w:r>
      <w:r>
        <w:rPr>
          <w:rFonts w:ascii="Calibri" w:hAnsi="Calibri"/>
          <w:color w:val="000000"/>
          <w:sz w:val="20"/>
          <w:szCs w:val="20"/>
        </w:rPr>
        <w:t xml:space="preserve"> vezes o menor padrão de vencimentos.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17.  A compensação de que trata o art. 17, § 2</w:t>
      </w:r>
      <w:r>
        <w:rPr>
          <w:rFonts w:ascii="Calibri" w:hAnsi="Calibri"/>
          <w:color w:val="000000"/>
          <w:sz w:val="20"/>
          <w:szCs w:val="20"/>
          <w:u w:val="single"/>
          <w:vertAlign w:val="superscript"/>
        </w:rPr>
        <w:t>o</w:t>
      </w:r>
      <w:r>
        <w:rPr>
          <w:rFonts w:ascii="Calibri" w:hAnsi="Calibri"/>
          <w:color w:val="000000"/>
          <w:sz w:val="20"/>
          <w:szCs w:val="20"/>
        </w:rPr>
        <w:t>, da LC n</w:t>
      </w:r>
      <w:r>
        <w:rPr>
          <w:rFonts w:ascii="Calibri" w:hAnsi="Calibri"/>
          <w:color w:val="000000"/>
          <w:sz w:val="20"/>
          <w:szCs w:val="20"/>
          <w:u w:val="single"/>
          <w:vertAlign w:val="superscript"/>
        </w:rPr>
        <w:t>o</w:t>
      </w:r>
      <w:r>
        <w:rPr>
          <w:rFonts w:ascii="Calibri" w:hAnsi="Calibri"/>
          <w:color w:val="000000"/>
          <w:sz w:val="20"/>
          <w:szCs w:val="20"/>
        </w:rPr>
        <w:t xml:space="preserve"> 101/2000, quando da criação ou aumento de Despesas Obrigatória</w:t>
      </w:r>
      <w:r>
        <w:rPr>
          <w:rFonts w:ascii="Calibri" w:hAnsi="Calibri"/>
          <w:color w:val="000000"/>
          <w:sz w:val="20"/>
          <w:szCs w:val="20"/>
        </w:rPr>
        <w:t>s de Caráter Continuado, poderá ser realizada a partir do aproveitamento da margem líquida de expansão prevista no inciso V do § 2</w:t>
      </w:r>
      <w:r>
        <w:rPr>
          <w:rFonts w:ascii="Calibri" w:hAnsi="Calibri"/>
          <w:color w:val="000000"/>
          <w:sz w:val="20"/>
          <w:szCs w:val="20"/>
          <w:u w:val="single"/>
          <w:vertAlign w:val="superscript"/>
        </w:rPr>
        <w:t xml:space="preserve"> o</w:t>
      </w:r>
      <w:r>
        <w:rPr>
          <w:rFonts w:ascii="Calibri" w:hAnsi="Calibri"/>
          <w:color w:val="000000"/>
          <w:sz w:val="20"/>
          <w:szCs w:val="20"/>
        </w:rPr>
        <w:t xml:space="preserve">  do art. 4</w:t>
      </w:r>
      <w:r>
        <w:rPr>
          <w:rFonts w:ascii="Calibri" w:hAnsi="Calibri"/>
          <w:color w:val="000000"/>
          <w:sz w:val="20"/>
          <w:szCs w:val="20"/>
          <w:u w:val="single"/>
          <w:vertAlign w:val="superscript"/>
        </w:rPr>
        <w:t>o</w:t>
      </w:r>
      <w:r>
        <w:rPr>
          <w:rFonts w:ascii="Calibri" w:hAnsi="Calibri"/>
          <w:color w:val="000000"/>
          <w:sz w:val="20"/>
          <w:szCs w:val="20"/>
        </w:rPr>
        <w:t xml:space="preserve"> , da referida Lei, desde que observados: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o limite das respectivas dotações constantes da Lei Orçamentária d</w:t>
      </w:r>
      <w:r>
        <w:rPr>
          <w:rFonts w:ascii="Calibri" w:hAnsi="Calibri"/>
          <w:color w:val="000000"/>
          <w:sz w:val="20"/>
          <w:szCs w:val="20"/>
        </w:rPr>
        <w:t>e 2018 e de créditos adicionais;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os limites estabelecidos nos arts. 20, inciso III, e 22, parágrafo único, da LC nº 101/2000, no caso das despesas com pessoal e respectivos encargos; 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III – o valor da margem líquida de expansão prevista no demonstrat</w:t>
      </w:r>
      <w:r>
        <w:rPr>
          <w:rFonts w:ascii="Calibri" w:hAnsi="Calibri"/>
          <w:color w:val="000000"/>
          <w:sz w:val="20"/>
          <w:szCs w:val="20"/>
        </w:rPr>
        <w:t>ivo de que trata  o art. 2</w:t>
      </w:r>
      <w:r>
        <w:rPr>
          <w:rFonts w:ascii="Calibri" w:hAnsi="Calibri"/>
          <w:color w:val="000000"/>
          <w:sz w:val="20"/>
          <w:szCs w:val="20"/>
          <w:u w:val="single"/>
          <w:vertAlign w:val="superscript"/>
        </w:rPr>
        <w:t>o</w:t>
      </w:r>
      <w:r>
        <w:rPr>
          <w:rFonts w:ascii="Calibri" w:hAnsi="Calibri"/>
          <w:color w:val="000000"/>
          <w:sz w:val="20"/>
          <w:szCs w:val="20"/>
        </w:rPr>
        <w:t xml:space="preserve"> , VIII, dessa </w:t>
      </w:r>
      <w:r>
        <w:rPr>
          <w:rFonts w:ascii="Calibri" w:hAnsi="Calibri"/>
          <w:color w:val="000000"/>
          <w:sz w:val="20"/>
          <w:szCs w:val="20"/>
        </w:rPr>
        <w:lastRenderedPageBreak/>
        <w:t>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18.  O controle de custos das ações desenvolvidas pelo Poder Público Municipal de que trata o art. 50, § 3º, da LC nº 101/2000, deverá, no mínimo, evidenciar, em relatórios de controle os gastos das obras</w:t>
      </w:r>
      <w:r>
        <w:rPr>
          <w:rFonts w:ascii="Calibri" w:hAnsi="Calibri"/>
          <w:color w:val="000000"/>
          <w:sz w:val="20"/>
          <w:szCs w:val="20"/>
        </w:rPr>
        <w:t xml:space="preserve"> e dos serviços públicos, tais como: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dos programas finalísticos e respectivas ações previsto no Plano Plurianual;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do m² das construções e do m² das pavimentações;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do custo aluno/ano da educação infantil e do ensino fundamental, do custo alu</w:t>
      </w:r>
      <w:r>
        <w:rPr>
          <w:rFonts w:ascii="Calibri" w:hAnsi="Calibri"/>
          <w:color w:val="000000"/>
          <w:sz w:val="20"/>
          <w:szCs w:val="20"/>
        </w:rPr>
        <w:t>no/ano do transporte escolar e do custo aluno/ano com merenda escolar;</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do custo da destinação final da tonelada de lixo;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do custo do atendimento nas unidades de saúde, entre outros.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1º O controle de custos de que trata o </w:t>
      </w:r>
      <w:r>
        <w:rPr>
          <w:rFonts w:ascii="Calibri" w:hAnsi="Calibri"/>
          <w:i/>
          <w:color w:val="000000"/>
          <w:sz w:val="20"/>
          <w:szCs w:val="20"/>
        </w:rPr>
        <w:t>caput</w:t>
      </w:r>
      <w:r>
        <w:rPr>
          <w:rFonts w:ascii="Calibri" w:hAnsi="Calibri"/>
          <w:color w:val="000000"/>
          <w:sz w:val="20"/>
          <w:szCs w:val="20"/>
        </w:rPr>
        <w:t xml:space="preserve"> será orientado pa</w:t>
      </w:r>
      <w:r>
        <w:rPr>
          <w:rFonts w:ascii="Calibri" w:hAnsi="Calibri"/>
          <w:color w:val="000000"/>
          <w:sz w:val="20"/>
          <w:szCs w:val="20"/>
        </w:rPr>
        <w:t>ra o estabelecimento da relação entre a despesa pública e o resultado obtido, de forma a priorizar a análise da eficiência na alocação dos recursos, permitindo o acompanhamento das gestões orçamentária, financeira e patrimonial.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Os custos serão apura</w:t>
      </w:r>
      <w:r>
        <w:rPr>
          <w:rFonts w:ascii="Calibri" w:hAnsi="Calibri"/>
          <w:color w:val="000000"/>
          <w:sz w:val="20"/>
          <w:szCs w:val="20"/>
        </w:rPr>
        <w:t>dos e avaliados através das operações orçamentárias, tomando-se por base, a comparação entre as despesas autorizadas e liquidadas, bem como a comparação entre as metas físicas previstas e as realizadas.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3º Os relatórios referidos no </w:t>
      </w:r>
      <w:r>
        <w:rPr>
          <w:rFonts w:ascii="Calibri" w:hAnsi="Calibri"/>
          <w:i/>
          <w:color w:val="000000"/>
          <w:sz w:val="20"/>
          <w:szCs w:val="20"/>
        </w:rPr>
        <w:t>caput</w:t>
      </w:r>
      <w:r>
        <w:rPr>
          <w:rFonts w:ascii="Calibri" w:hAnsi="Calibri"/>
          <w:color w:val="000000"/>
          <w:sz w:val="20"/>
          <w:szCs w:val="20"/>
        </w:rPr>
        <w:t xml:space="preserve"> deverão ser dis</w:t>
      </w:r>
      <w:r>
        <w:rPr>
          <w:rFonts w:ascii="Calibri" w:hAnsi="Calibri"/>
          <w:color w:val="000000"/>
          <w:sz w:val="20"/>
          <w:szCs w:val="20"/>
        </w:rPr>
        <w:t>ponibilizados em meio eletrônico de acesso ao público, em até 30 (trinta) dias contados da data de sua emissão.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19. As metas fiscais de receitas, despesas e resultado primário, estabelecidas no demonstrativo de que trata o inciso  I  do art. 2</w:t>
      </w:r>
      <w:r>
        <w:rPr>
          <w:rFonts w:ascii="Calibri" w:hAnsi="Calibri"/>
          <w:color w:val="000000"/>
          <w:sz w:val="20"/>
          <w:szCs w:val="20"/>
          <w:u w:val="single"/>
          <w:vertAlign w:val="superscript"/>
        </w:rPr>
        <w:t>o,</w:t>
      </w:r>
      <w:r>
        <w:rPr>
          <w:rFonts w:ascii="Calibri" w:hAnsi="Calibri"/>
          <w:color w:val="000000"/>
          <w:sz w:val="20"/>
          <w:szCs w:val="20"/>
        </w:rPr>
        <w:t>, serã</w:t>
      </w:r>
      <w:r>
        <w:rPr>
          <w:rFonts w:ascii="Calibri" w:hAnsi="Calibri"/>
          <w:color w:val="000000"/>
          <w:sz w:val="20"/>
          <w:szCs w:val="20"/>
        </w:rPr>
        <w:t>o desdobradas em metas quadrimestrais para fins de avaliação em audiência pública na Câmara Municipal até o final dos meses de maio, setembro e fevereiro, de modo a acompanhar o cumprimento dos seus objetivos, corrigir desvios, avaliar os gastos e também o</w:t>
      </w:r>
      <w:r>
        <w:rPr>
          <w:rFonts w:ascii="Calibri" w:hAnsi="Calibri"/>
          <w:color w:val="000000"/>
          <w:sz w:val="20"/>
          <w:szCs w:val="20"/>
        </w:rPr>
        <w:t xml:space="preserve">  cumprimento das metas físicas estabelecidas.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Para fins de realização da audiência pública prevista </w:t>
      </w:r>
      <w:r>
        <w:rPr>
          <w:rFonts w:ascii="Calibri" w:hAnsi="Calibri"/>
          <w:i/>
          <w:color w:val="000000"/>
          <w:sz w:val="20"/>
          <w:szCs w:val="20"/>
        </w:rPr>
        <w:t>caput</w:t>
      </w:r>
      <w:r>
        <w:rPr>
          <w:rFonts w:ascii="Calibri" w:hAnsi="Calibri"/>
          <w:color w:val="000000"/>
          <w:sz w:val="20"/>
          <w:szCs w:val="20"/>
        </w:rPr>
        <w:t>, e em conformidade com o art. 9</w:t>
      </w:r>
      <w:r>
        <w:rPr>
          <w:rFonts w:ascii="Calibri" w:hAnsi="Calibri"/>
          <w:color w:val="000000"/>
          <w:sz w:val="20"/>
          <w:szCs w:val="20"/>
          <w:u w:val="single"/>
          <w:vertAlign w:val="superscript"/>
        </w:rPr>
        <w:t>o</w:t>
      </w:r>
      <w:r>
        <w:rPr>
          <w:rFonts w:ascii="Calibri" w:hAnsi="Calibri"/>
          <w:color w:val="000000"/>
          <w:sz w:val="20"/>
          <w:szCs w:val="20"/>
        </w:rPr>
        <w:t>, § 4</w:t>
      </w:r>
      <w:r>
        <w:rPr>
          <w:rFonts w:ascii="Calibri" w:hAnsi="Calibri"/>
          <w:color w:val="000000"/>
          <w:sz w:val="20"/>
          <w:szCs w:val="20"/>
          <w:u w:val="single"/>
          <w:vertAlign w:val="superscript"/>
        </w:rPr>
        <w:t>o</w:t>
      </w:r>
      <w:r>
        <w:rPr>
          <w:rFonts w:ascii="Calibri" w:hAnsi="Calibri"/>
          <w:color w:val="000000"/>
          <w:sz w:val="20"/>
          <w:szCs w:val="20"/>
        </w:rPr>
        <w:t xml:space="preserve"> , da LC n</w:t>
      </w:r>
      <w:r>
        <w:rPr>
          <w:rFonts w:ascii="Calibri" w:hAnsi="Calibri"/>
          <w:color w:val="000000"/>
          <w:sz w:val="20"/>
          <w:szCs w:val="20"/>
          <w:u w:val="single"/>
          <w:vertAlign w:val="superscript"/>
        </w:rPr>
        <w:t>o</w:t>
      </w:r>
      <w:r>
        <w:rPr>
          <w:rFonts w:ascii="Calibri" w:hAnsi="Calibri"/>
          <w:color w:val="000000"/>
          <w:sz w:val="20"/>
          <w:szCs w:val="20"/>
        </w:rPr>
        <w:t xml:space="preserve">  101/2000, o Poder Executivo encaminhará ao Poder Legislativo, até 10 (dez) dias antes da audi</w:t>
      </w:r>
      <w:r>
        <w:rPr>
          <w:rFonts w:ascii="Calibri" w:hAnsi="Calibri"/>
          <w:color w:val="000000"/>
          <w:sz w:val="20"/>
          <w:szCs w:val="20"/>
        </w:rPr>
        <w:t>ência, relatório de avaliação do cumprimento das metas fiscais, com as justificativas de eventuais desvios e indicação das medidas corretivas adotadas.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Compete ao Poder Legislativo Municipal, mediante prévio agendamento com o Poder Executivo, convoca</w:t>
      </w:r>
      <w:r>
        <w:rPr>
          <w:rFonts w:ascii="Calibri" w:hAnsi="Calibri"/>
          <w:color w:val="000000"/>
          <w:sz w:val="20"/>
          <w:szCs w:val="20"/>
        </w:rPr>
        <w:t xml:space="preserve">r e coordenar a realização das audiências públicas referidas no </w:t>
      </w:r>
      <w:r>
        <w:rPr>
          <w:rFonts w:ascii="Calibri" w:hAnsi="Calibri"/>
          <w:i/>
          <w:color w:val="000000"/>
          <w:sz w:val="20"/>
          <w:szCs w:val="20"/>
        </w:rPr>
        <w:t>caput.</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Seção II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Diretrizes Específicas do Orçamento da Seguridade Social</w:t>
      </w: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20. O Orçamento da Seguridade Social compreenderá as dotações destinadas a atender às ações de saúde, </w:t>
      </w:r>
      <w:r>
        <w:rPr>
          <w:rFonts w:ascii="Calibri" w:hAnsi="Calibri"/>
          <w:color w:val="000000"/>
          <w:sz w:val="20"/>
          <w:szCs w:val="20"/>
        </w:rPr>
        <w:t>previdência e assistência social, e contará, entre outros, com recursos provenientes: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 – do produto da arrecadação de impostos e transferências constitucionais vinculados às ações e serviços públicos de saúde, nos termos da Lei Complementar n</w:t>
      </w:r>
      <w:r>
        <w:rPr>
          <w:rFonts w:ascii="Calibri" w:hAnsi="Calibri"/>
          <w:color w:val="000000"/>
          <w:sz w:val="20"/>
          <w:szCs w:val="20"/>
          <w:u w:val="single"/>
          <w:vertAlign w:val="superscript"/>
        </w:rPr>
        <w:t xml:space="preserve">o </w:t>
      </w:r>
      <w:r>
        <w:rPr>
          <w:rFonts w:ascii="Calibri" w:hAnsi="Calibri"/>
          <w:color w:val="000000"/>
          <w:sz w:val="20"/>
          <w:szCs w:val="20"/>
        </w:rPr>
        <w:t xml:space="preserve">141, de 13 </w:t>
      </w:r>
      <w:r>
        <w:rPr>
          <w:rFonts w:ascii="Calibri" w:hAnsi="Calibri"/>
          <w:color w:val="000000"/>
          <w:sz w:val="20"/>
          <w:szCs w:val="20"/>
        </w:rPr>
        <w:t>de janeiro de 2012;</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das contribuições para o Regime Próprio de Previdência Social dos Servidores Municipais, que será utilizada para despesas com encargos previdenciários do Município;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de aportes financeiros de recursos do Orçamento Fiscal;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IV</w:t>
      </w:r>
      <w:r>
        <w:rPr>
          <w:rFonts w:ascii="Calibri" w:hAnsi="Calibri"/>
          <w:color w:val="000000"/>
          <w:sz w:val="20"/>
          <w:szCs w:val="20"/>
        </w:rPr>
        <w:t xml:space="preserve"> - das demais receitas cujas despesas integram, exclusivamente, o orçamento referido no </w:t>
      </w:r>
      <w:r>
        <w:rPr>
          <w:rFonts w:ascii="Calibri" w:hAnsi="Calibri"/>
          <w:i/>
          <w:color w:val="000000"/>
          <w:sz w:val="20"/>
          <w:szCs w:val="20"/>
        </w:rPr>
        <w:t xml:space="preserve">caput </w:t>
      </w:r>
      <w:r>
        <w:rPr>
          <w:rFonts w:ascii="Calibri" w:hAnsi="Calibri"/>
          <w:color w:val="000000"/>
          <w:sz w:val="20"/>
          <w:szCs w:val="20"/>
        </w:rPr>
        <w:t>deste artigo.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O orçamento da seguridade social será evidenciado na forma do demonstrativo previsto no art. 8º, § 1º, inciso IV,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Seçã</w:t>
      </w:r>
      <w:r>
        <w:rPr>
          <w:rFonts w:ascii="Calibri" w:hAnsi="Calibri"/>
          <w:b/>
          <w:color w:val="000000"/>
          <w:sz w:val="20"/>
          <w:szCs w:val="20"/>
        </w:rPr>
        <w:t>o III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Disposições sobre a Programação e Execução Orçamentária e Financeira</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21. O Chefe do Poder Executivo Municipal estabelecerá, através de Decreto, em até 30 dias após a publicação da Lei Orçamentária Anual, o desdobramento da receita prevista </w:t>
      </w:r>
      <w:r>
        <w:rPr>
          <w:rFonts w:ascii="Calibri" w:hAnsi="Calibri"/>
          <w:color w:val="000000"/>
          <w:sz w:val="20"/>
          <w:szCs w:val="20"/>
        </w:rPr>
        <w:t>em metas bimestrais de arrecadação, a programação financeira das receitas e despesas e o cronograma de execução mensal para todas as Unidades Orçamentárias, considerando, nestas, eventuais déficits financeiros apurados nos Balanços Patrimoniais do exercíci</w:t>
      </w:r>
      <w:r>
        <w:rPr>
          <w:rFonts w:ascii="Calibri" w:hAnsi="Calibri"/>
          <w:color w:val="000000"/>
          <w:sz w:val="20"/>
          <w:szCs w:val="20"/>
        </w:rPr>
        <w:t>o anterior, de forma a restabelecer equilíbrio.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O ato referido no </w:t>
      </w:r>
      <w:r>
        <w:rPr>
          <w:rFonts w:ascii="Calibri" w:hAnsi="Calibri"/>
          <w:i/>
          <w:color w:val="000000"/>
          <w:sz w:val="20"/>
          <w:szCs w:val="20"/>
        </w:rPr>
        <w:t>caput</w:t>
      </w:r>
      <w:r>
        <w:rPr>
          <w:rFonts w:ascii="Calibri" w:hAnsi="Calibri"/>
          <w:b/>
          <w:color w:val="000000"/>
          <w:sz w:val="20"/>
          <w:szCs w:val="20"/>
        </w:rPr>
        <w:t xml:space="preserve"> </w:t>
      </w:r>
      <w:r>
        <w:rPr>
          <w:rFonts w:ascii="Calibri" w:hAnsi="Calibri"/>
          <w:color w:val="000000"/>
          <w:sz w:val="20"/>
          <w:szCs w:val="20"/>
        </w:rPr>
        <w:t>deste artigo e os que o modificarem conterá:</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lastRenderedPageBreak/>
        <w:t>I - metas quadrimestrais para o resultado primário, que servirão de parâmetro para a avaliação de que trata o art. 9</w:t>
      </w:r>
      <w:r>
        <w:rPr>
          <w:rFonts w:ascii="Calibri" w:hAnsi="Calibri"/>
          <w:color w:val="000000"/>
          <w:sz w:val="20"/>
          <w:szCs w:val="20"/>
          <w:u w:val="single"/>
          <w:vertAlign w:val="superscript"/>
        </w:rPr>
        <w:t>o</w:t>
      </w:r>
      <w:r>
        <w:rPr>
          <w:rFonts w:ascii="Calibri" w:hAnsi="Calibri"/>
          <w:color w:val="000000"/>
          <w:sz w:val="20"/>
          <w:szCs w:val="20"/>
        </w:rPr>
        <w:t xml:space="preserve"> , § 4</w:t>
      </w:r>
      <w:r>
        <w:rPr>
          <w:rFonts w:ascii="Calibri" w:hAnsi="Calibri"/>
          <w:color w:val="000000"/>
          <w:sz w:val="20"/>
          <w:szCs w:val="20"/>
          <w:u w:val="single"/>
          <w:vertAlign w:val="superscript"/>
        </w:rPr>
        <w:t>o</w:t>
      </w:r>
      <w:r>
        <w:rPr>
          <w:rFonts w:ascii="Calibri" w:hAnsi="Calibri"/>
          <w:color w:val="000000"/>
          <w:sz w:val="20"/>
          <w:szCs w:val="20"/>
        </w:rPr>
        <w:t xml:space="preserve">  da LC n</w:t>
      </w:r>
      <w:r>
        <w:rPr>
          <w:rFonts w:ascii="Calibri" w:hAnsi="Calibri"/>
          <w:color w:val="000000"/>
          <w:sz w:val="20"/>
          <w:szCs w:val="20"/>
        </w:rPr>
        <w:t>º 101/2000;</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metas bimestrais de realização de receitas primárias, em atendimento ao disposto no art. 13 da LC nº 101/2000, discriminadas, no mínimo, por origem, identificando-se separadamente, quando cabível, as medidas de combate à evasão e à sonegaç</w:t>
      </w:r>
      <w:r>
        <w:rPr>
          <w:rFonts w:ascii="Calibri" w:hAnsi="Calibri"/>
          <w:color w:val="000000"/>
          <w:sz w:val="20"/>
          <w:szCs w:val="20"/>
        </w:rPr>
        <w:t>ão fiscal e da cobrança da dívida ativa;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cronograma de desembolso mensal de despesas, por órgão e unidade orçamentária.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Excetuadas as despesas com pessoal e encargos sociais, precatórios e sentenças judiciais, o cronograma de desembolso do Poder</w:t>
      </w:r>
      <w:r>
        <w:rPr>
          <w:rFonts w:ascii="Calibri" w:hAnsi="Calibri"/>
          <w:color w:val="000000"/>
          <w:sz w:val="20"/>
          <w:szCs w:val="20"/>
        </w:rPr>
        <w:t xml:space="preserve"> Legislativo terá, como referencial, o repasse previsto no art. 168 da Constituição Federal, na forma de duodécimos.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22. Na execução do orçamento, verificado que o comportamento da receita ordinária poderá afetar o cumprimento das metas de resultados</w:t>
      </w:r>
      <w:r>
        <w:rPr>
          <w:rFonts w:ascii="Calibri" w:hAnsi="Calibri"/>
          <w:color w:val="000000"/>
          <w:sz w:val="20"/>
          <w:szCs w:val="20"/>
        </w:rPr>
        <w:t xml:space="preserve"> primário e nominal, os Poderes Legislativo e Executivo, de forma proporcional às suas dotações, adotarão o mecanismo da limitação de empenhos e movimentação financeira nos montantes necessários, observadas as respectivas fontes de recursos, nas seguintes </w:t>
      </w:r>
      <w:r>
        <w:rPr>
          <w:rFonts w:ascii="Calibri" w:hAnsi="Calibri"/>
          <w:color w:val="000000"/>
          <w:sz w:val="20"/>
          <w:szCs w:val="20"/>
        </w:rPr>
        <w:t>despesas: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contrapartida para projetos ou atividades vinculados a recursos oriundos de fontes extraordinárias, como transferências voluntárias, operações de crédito, alienação de ativos, desde que ainda não comprometidos;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II - obras em geral, cuja fase </w:t>
      </w:r>
      <w:r>
        <w:rPr>
          <w:rFonts w:ascii="Calibri" w:hAnsi="Calibri"/>
          <w:color w:val="000000"/>
          <w:sz w:val="20"/>
          <w:szCs w:val="20"/>
        </w:rPr>
        <w:t>ou etapa ainda não esteja iniciada;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aquisição de combustíveis e derivados,  destinada à frota de veículos, exceto dos setores de educação e saúde;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dotação para material de consumo e outros serviços de terceiros das diversas atividades;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diár</w:t>
      </w:r>
      <w:r>
        <w:rPr>
          <w:rFonts w:ascii="Calibri" w:hAnsi="Calibri"/>
          <w:color w:val="000000"/>
          <w:sz w:val="20"/>
          <w:szCs w:val="20"/>
        </w:rPr>
        <w:t>ias de viagem;</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 - festividades, homenagens, recepções e demais eventos da mesma natureza;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 – despesas com publicidade institucional;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VIII - horas extras.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1º Na avaliação do cumprimento das metas bimestrais de arrecadação para implementação ou não d</w:t>
      </w:r>
      <w:r>
        <w:rPr>
          <w:rFonts w:ascii="Calibri" w:hAnsi="Calibri"/>
          <w:color w:val="000000"/>
          <w:sz w:val="20"/>
          <w:szCs w:val="20"/>
        </w:rPr>
        <w:t>o mecanismo da limitação de empenho e movimentação financeira, será considerado ainda o resultado financeiro apurado no Balanço Patrimonial do exercício de 2017, observada a vinculação de recursos.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Não serão objeto de limitação de empenho: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despesa</w:t>
      </w:r>
      <w:r>
        <w:rPr>
          <w:rFonts w:ascii="Calibri" w:hAnsi="Calibri"/>
          <w:color w:val="000000"/>
          <w:sz w:val="20"/>
          <w:szCs w:val="20"/>
        </w:rPr>
        <w:t>s relacionadas com vinculações constitucionais e legais, nos termos do § 2º do art. 9º da LC nº 101/2000 e do art. 28 da Lei Complementar Federal n.º 141, de 13 de janeiro de 2012;</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as despesas com o pagamento de precatórios e sentenças judiciais de pe</w:t>
      </w:r>
      <w:r>
        <w:rPr>
          <w:rFonts w:ascii="Calibri" w:hAnsi="Calibri"/>
          <w:color w:val="000000"/>
          <w:sz w:val="20"/>
          <w:szCs w:val="20"/>
        </w:rPr>
        <w:t>queno valor;</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as despesas fixas e obrigatórias com pessoal e encargos sociais; 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as despesas financiadas com recursos de Transferências Voluntárias da União e do Estado, Operações de Crédito e Alienação de bens, observado o disposto no art. 24 de</w:t>
      </w:r>
      <w:r>
        <w:rPr>
          <w:rFonts w:ascii="Calibri" w:hAnsi="Calibri"/>
          <w:color w:val="000000"/>
          <w:sz w:val="20"/>
          <w:szCs w:val="20"/>
        </w:rPr>
        <w:t>sta Lei.</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3º Na hipótese de ocorrência do disposto no </w:t>
      </w:r>
      <w:r>
        <w:rPr>
          <w:rFonts w:ascii="Calibri" w:hAnsi="Calibri"/>
          <w:i/>
          <w:color w:val="000000"/>
          <w:sz w:val="20"/>
          <w:szCs w:val="20"/>
        </w:rPr>
        <w:t>caput</w:t>
      </w:r>
      <w:r>
        <w:rPr>
          <w:rFonts w:ascii="Calibri" w:hAnsi="Calibri"/>
          <w:color w:val="000000"/>
          <w:sz w:val="20"/>
          <w:szCs w:val="20"/>
        </w:rPr>
        <w:t xml:space="preserve"> deste artigo, o Poder Executivo comunicará à Câmara Municipal o montante que lhe caberá tornar indisponível para empenho e movimentação financeira.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4º Os Chefes do Poder Executivo e do Poder L</w:t>
      </w:r>
      <w:r>
        <w:rPr>
          <w:rFonts w:ascii="Calibri" w:hAnsi="Calibri"/>
          <w:color w:val="000000"/>
          <w:sz w:val="20"/>
          <w:szCs w:val="20"/>
        </w:rPr>
        <w:t>egislativo deverão divulgar, em ato próprio, os ajustes processados, que será discriminado, no mínimo, por unidade orçamentária.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5º Ocorrendo o restabelecimento da receita prevista, a recomposição se fará obedecendo ao disposto no art. 9º, § 1º, da LC nº</w:t>
      </w:r>
      <w:r>
        <w:rPr>
          <w:rFonts w:ascii="Calibri" w:hAnsi="Calibri"/>
          <w:color w:val="000000"/>
          <w:sz w:val="20"/>
          <w:szCs w:val="20"/>
        </w:rPr>
        <w:t xml:space="preserve"> 101/2000.</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6º Na ocorrência de calamidade pública, reconhecida na forma da lei, serão dispensadas a obtenção dos resultados fiscais programados e a limitação de empenho enquanto perdurar essa situação, nos termos do art. 65 da LC nº 101/2000.</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23. O </w:t>
      </w:r>
      <w:r>
        <w:rPr>
          <w:rFonts w:ascii="Calibri" w:hAnsi="Calibri"/>
          <w:color w:val="000000"/>
          <w:sz w:val="20"/>
          <w:szCs w:val="20"/>
        </w:rPr>
        <w:t>repasse financeiro da cota destinada ao atendimento das despesas do Poder Legislativo, obedecida a programação financeira, será repassado até o dia 20 de cada mês, mediante depósito em conta bancária específica, indicada pela Mesa Diretora da Câmara Munici</w:t>
      </w:r>
      <w:r>
        <w:rPr>
          <w:rFonts w:ascii="Calibri" w:hAnsi="Calibri"/>
          <w:color w:val="000000"/>
          <w:sz w:val="20"/>
          <w:szCs w:val="20"/>
        </w:rPr>
        <w:t>pal.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Os rendimentos das aplicações financeiras e outros ingressos orçamentários que venham a ser arrecadados através do Poder Legislativo,  serão contabilizados como receita pelo Poder Executivo, tendo como contrapartida o repasse referido no caput deste artig</w:t>
      </w:r>
      <w:r>
        <w:rPr>
          <w:rFonts w:ascii="Calibri" w:hAnsi="Calibri"/>
          <w:color w:val="000000"/>
          <w:sz w:val="20"/>
          <w:szCs w:val="20"/>
        </w:rPr>
        <w:t>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Ao final do exercício financeiro de 2018, o saldo de recursos financeiros porventura existentes na Câmara, será devolvido ao Poder Executivo, livre de quaisquer vinculações, deduzidos os valores correspondentes ao saldo das obrigações a pagar, nela</w:t>
      </w:r>
      <w:r>
        <w:rPr>
          <w:rFonts w:ascii="Calibri" w:hAnsi="Calibri"/>
          <w:color w:val="000000"/>
          <w:sz w:val="20"/>
          <w:szCs w:val="20"/>
        </w:rPr>
        <w:t>s incluídos os restos a pagar do Poder Legislativo;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3</w:t>
      </w:r>
      <w:r>
        <w:rPr>
          <w:rFonts w:ascii="Calibri" w:hAnsi="Calibri"/>
          <w:color w:val="000000"/>
          <w:sz w:val="20"/>
          <w:szCs w:val="20"/>
          <w:u w:val="single"/>
          <w:vertAlign w:val="superscript"/>
        </w:rPr>
        <w:t>o</w:t>
      </w:r>
      <w:r>
        <w:rPr>
          <w:rFonts w:ascii="Calibri" w:hAnsi="Calibri"/>
          <w:color w:val="000000"/>
          <w:sz w:val="20"/>
          <w:szCs w:val="20"/>
        </w:rPr>
        <w:t xml:space="preserve"> O eventual saldo de recursos financeiros que não for devolvido no prazo estabelecido no parágrafo anterior, será devidamente registrado na contabilidade e considerado como antecipação de repasse do </w:t>
      </w:r>
      <w:r>
        <w:rPr>
          <w:rFonts w:ascii="Calibri" w:hAnsi="Calibri"/>
          <w:color w:val="000000"/>
          <w:sz w:val="20"/>
          <w:szCs w:val="20"/>
        </w:rPr>
        <w:t xml:space="preserve">exercício financeiro de </w:t>
      </w:r>
      <w:r>
        <w:rPr>
          <w:rFonts w:ascii="Calibri" w:hAnsi="Calibri"/>
          <w:color w:val="000000"/>
          <w:sz w:val="20"/>
          <w:szCs w:val="20"/>
        </w:rPr>
        <w:lastRenderedPageBreak/>
        <w:t>2019.</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24. Os projetos, atividades e operações especiais previstos na Lei Orçamentária, ou em seus créditos adicionais, que dependam de recursos oriundos de transferências voluntárias, operações de crédito, alienação de bens e </w:t>
      </w:r>
      <w:r>
        <w:rPr>
          <w:rFonts w:ascii="Calibri" w:hAnsi="Calibri"/>
          <w:color w:val="000000"/>
          <w:sz w:val="20"/>
          <w:szCs w:val="20"/>
        </w:rPr>
        <w:t>outros recursos vinculados, só serão movimentados, se ocorrer ou estiver garantido o seu ingresso no fluxo de caixa, respeitado, ainda, o montante ingressado ou garantido.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 1</w:t>
      </w:r>
      <w:r>
        <w:rPr>
          <w:rFonts w:ascii="Calibri" w:hAnsi="Calibri"/>
          <w:color w:val="000000"/>
          <w:sz w:val="20"/>
          <w:szCs w:val="20"/>
          <w:u w:val="single"/>
          <w:vertAlign w:val="superscript"/>
        </w:rPr>
        <w:t>o</w:t>
      </w:r>
      <w:r>
        <w:rPr>
          <w:rFonts w:ascii="Calibri" w:hAnsi="Calibri"/>
          <w:color w:val="000000"/>
          <w:sz w:val="20"/>
          <w:szCs w:val="20"/>
        </w:rPr>
        <w:t xml:space="preserve"> Para fins disposto no caput, no caso dos recursos de transferências voluntári</w:t>
      </w:r>
      <w:r>
        <w:rPr>
          <w:rFonts w:ascii="Calibri" w:hAnsi="Calibri"/>
          <w:color w:val="000000"/>
          <w:sz w:val="20"/>
          <w:szCs w:val="20"/>
        </w:rPr>
        <w:t xml:space="preserve">as e de operações de crédito, considerar-se-á garantido o ingresso no fluxo de caixa, a partir da assinatura do respectivo convênio, contrato ou instrumento congênere, bem como na assinatura dos correspondentes aditamentos de valor, não se confundindo com </w:t>
      </w:r>
      <w:r>
        <w:rPr>
          <w:rFonts w:ascii="Calibri" w:hAnsi="Calibri"/>
          <w:color w:val="000000"/>
          <w:sz w:val="20"/>
          <w:szCs w:val="20"/>
        </w:rPr>
        <w:t>as liberações financeiras de recursos, que devem obedecer ao cronograma de desembolso previsto nos respectivos instrumentos.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b/>
        <w:t>§ 2</w:t>
      </w:r>
      <w:r>
        <w:rPr>
          <w:rFonts w:ascii="Calibri" w:hAnsi="Calibri"/>
          <w:color w:val="000000"/>
          <w:sz w:val="20"/>
          <w:szCs w:val="20"/>
          <w:u w:val="single"/>
          <w:vertAlign w:val="superscript"/>
        </w:rPr>
        <w:t>o</w:t>
      </w:r>
      <w:r>
        <w:rPr>
          <w:rFonts w:ascii="Calibri" w:hAnsi="Calibri"/>
          <w:color w:val="000000"/>
          <w:sz w:val="20"/>
          <w:szCs w:val="20"/>
        </w:rPr>
        <w:t xml:space="preserve"> A execução das Receitas e das Despesas identificará com codificação adequada cada uma das fontes de recursos, de forma a perm</w:t>
      </w:r>
      <w:r>
        <w:rPr>
          <w:rFonts w:ascii="Calibri" w:hAnsi="Calibri"/>
          <w:color w:val="000000"/>
          <w:sz w:val="20"/>
          <w:szCs w:val="20"/>
        </w:rPr>
        <w:t>itir o adequado controle da execução dos recursos mencionados no caput deste artigo.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25. A despesa não poderá ser realizada se não houver comprovada e suficiente disponibilidade de dotação orçamentária para atendê-la, sendo vedada a adoção de qualque</w:t>
      </w:r>
      <w:r>
        <w:rPr>
          <w:rFonts w:ascii="Calibri" w:hAnsi="Calibri"/>
          <w:color w:val="000000"/>
          <w:sz w:val="20"/>
          <w:szCs w:val="20"/>
        </w:rPr>
        <w:t>r procedimento que viabilize a sua realização sem observar a referida disponibilidade.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A contabilidade registrará todos os atos e os fatos relativos à gestão orçamentário-financeira, independentemente de sua legalidade, sem prejuízo das responsabilida</w:t>
      </w:r>
      <w:r>
        <w:rPr>
          <w:rFonts w:ascii="Calibri" w:hAnsi="Calibri"/>
          <w:color w:val="000000"/>
          <w:sz w:val="20"/>
          <w:szCs w:val="20"/>
        </w:rPr>
        <w:t>des e demais consequências advindas da inobservância do disposto no caput deste artigo.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A realização de atos de gestão orçamentária, financeira e patrimonial, após 31 de dezembro de 2018, relativos ao exercício findo, não será permitida, exceto ajust</w:t>
      </w:r>
      <w:r>
        <w:rPr>
          <w:rFonts w:ascii="Calibri" w:hAnsi="Calibri"/>
          <w:color w:val="000000"/>
          <w:sz w:val="20"/>
          <w:szCs w:val="20"/>
        </w:rPr>
        <w:t>es para fins de elaboração das demonstrações contábeis, os quais deverão ocorrer até o trigésimo dia de seu encerramento.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26. Para efeito do disposto no § 1</w:t>
      </w:r>
      <w:r>
        <w:rPr>
          <w:rFonts w:ascii="Calibri" w:hAnsi="Calibri"/>
          <w:color w:val="000000"/>
          <w:sz w:val="20"/>
          <w:szCs w:val="20"/>
          <w:u w:val="single"/>
          <w:vertAlign w:val="superscript"/>
        </w:rPr>
        <w:t>o</w:t>
      </w:r>
      <w:r>
        <w:rPr>
          <w:rFonts w:ascii="Calibri" w:hAnsi="Calibri"/>
          <w:color w:val="000000"/>
          <w:sz w:val="20"/>
          <w:szCs w:val="20"/>
        </w:rPr>
        <w:t xml:space="preserve"> do art. 1</w:t>
      </w:r>
      <w:r>
        <w:rPr>
          <w:rFonts w:ascii="Calibri" w:hAnsi="Calibri"/>
          <w:color w:val="000000"/>
          <w:sz w:val="20"/>
          <w:szCs w:val="20"/>
          <w:u w:val="single"/>
          <w:vertAlign w:val="superscript"/>
        </w:rPr>
        <w:t>o</w:t>
      </w:r>
      <w:r>
        <w:rPr>
          <w:rFonts w:ascii="Calibri" w:hAnsi="Calibri"/>
          <w:color w:val="000000"/>
          <w:sz w:val="20"/>
          <w:szCs w:val="20"/>
        </w:rPr>
        <w:t xml:space="preserve">  e do art. 42 da LC n</w:t>
      </w:r>
      <w:r>
        <w:rPr>
          <w:rFonts w:ascii="Calibri" w:hAnsi="Calibri"/>
          <w:color w:val="000000"/>
          <w:sz w:val="20"/>
          <w:szCs w:val="20"/>
          <w:u w:val="single"/>
          <w:vertAlign w:val="superscript"/>
        </w:rPr>
        <w:t>o</w:t>
      </w:r>
      <w:r>
        <w:rPr>
          <w:rFonts w:ascii="Calibri" w:hAnsi="Calibri"/>
          <w:color w:val="000000"/>
          <w:sz w:val="20"/>
          <w:szCs w:val="20"/>
        </w:rPr>
        <w:t xml:space="preserve">  101/2000, considera-se contraída a obrigação, e exigível o</w:t>
      </w:r>
      <w:r>
        <w:rPr>
          <w:rFonts w:ascii="Calibri" w:hAnsi="Calibri"/>
          <w:color w:val="000000"/>
          <w:sz w:val="20"/>
          <w:szCs w:val="20"/>
        </w:rPr>
        <w:t xml:space="preserve"> empenho da despesa correspondente, no momento da formalização do contrato administrativo ou instrumento congênere.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No caso de despesas relativas à obras e prestação de serviços, consideram-se compromissadas apenas as prestações cujos paga</w:t>
      </w:r>
      <w:r>
        <w:rPr>
          <w:rFonts w:ascii="Calibri" w:hAnsi="Calibri"/>
          <w:color w:val="000000"/>
          <w:sz w:val="20"/>
          <w:szCs w:val="20"/>
        </w:rPr>
        <w:t>mentos devam ser realizados no exercício financeiro, observado o cronograma pactuado.</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Seção IV</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Diretrizes sobre Alterações da Lei Orçamentária</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Art. 27.  A abertura de créditos suplementares e especiais dependerá da existência de recursos disponíveis </w:t>
      </w:r>
      <w:r>
        <w:rPr>
          <w:rFonts w:ascii="Calibri" w:hAnsi="Calibri"/>
          <w:color w:val="000000"/>
          <w:sz w:val="20"/>
          <w:szCs w:val="20"/>
        </w:rPr>
        <w:t>para a despesa, nos termos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A apuração do excesso de arrecadação de que trata o art. 43, § 3</w:t>
      </w:r>
      <w:r>
        <w:rPr>
          <w:rFonts w:ascii="Calibri" w:hAnsi="Calibri"/>
          <w:color w:val="000000"/>
          <w:sz w:val="20"/>
          <w:szCs w:val="20"/>
          <w:u w:val="single"/>
          <w:vertAlign w:val="superscript"/>
        </w:rPr>
        <w:t>o</w:t>
      </w:r>
      <w:r>
        <w:rPr>
          <w:rFonts w:ascii="Calibri" w:hAnsi="Calibri"/>
          <w:color w:val="000000"/>
          <w:sz w:val="20"/>
          <w:szCs w:val="20"/>
        </w:rPr>
        <w:t>, da Lei Federal nº 4.320/1964, será realizada por fonte de recursos para fins de abertura de créditos adicionais, conforme exi</w:t>
      </w:r>
      <w:r>
        <w:rPr>
          <w:rFonts w:ascii="Calibri" w:hAnsi="Calibri"/>
          <w:color w:val="000000"/>
          <w:sz w:val="20"/>
          <w:szCs w:val="20"/>
        </w:rPr>
        <w:t>gência contida no art. 8</w:t>
      </w:r>
      <w:r>
        <w:rPr>
          <w:rFonts w:ascii="Calibri" w:hAnsi="Calibri"/>
          <w:color w:val="000000"/>
          <w:sz w:val="20"/>
          <w:szCs w:val="20"/>
          <w:u w:val="single"/>
          <w:vertAlign w:val="superscript"/>
        </w:rPr>
        <w:t>o</w:t>
      </w:r>
      <w:r>
        <w:rPr>
          <w:rFonts w:ascii="Calibri" w:hAnsi="Calibri"/>
          <w:color w:val="000000"/>
          <w:sz w:val="20"/>
          <w:szCs w:val="20"/>
        </w:rPr>
        <w:t>, parágrafo único, da LC n</w:t>
      </w:r>
      <w:r>
        <w:rPr>
          <w:rFonts w:ascii="Calibri" w:hAnsi="Calibri"/>
          <w:color w:val="000000"/>
          <w:sz w:val="20"/>
          <w:szCs w:val="20"/>
          <w:u w:val="single"/>
          <w:vertAlign w:val="superscript"/>
        </w:rPr>
        <w:t>o</w:t>
      </w:r>
      <w:r>
        <w:rPr>
          <w:rFonts w:ascii="Calibri" w:hAnsi="Calibri"/>
          <w:color w:val="000000"/>
          <w:sz w:val="20"/>
          <w:szCs w:val="20"/>
        </w:rPr>
        <w:t xml:space="preserve">  101/2000.</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Os recursos alocados na Lei Orçamentária de 2018 para pagamento de precatórios somente poderão ser cancelados para a abertura de créditos suplementares ou especiais para finalidades diver</w:t>
      </w:r>
      <w:r>
        <w:rPr>
          <w:rFonts w:ascii="Calibri" w:hAnsi="Calibri"/>
          <w:color w:val="000000"/>
          <w:sz w:val="20"/>
          <w:szCs w:val="20"/>
        </w:rPr>
        <w:t>sas mediante autorização legislativa específica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3º Nos casos de créditos à conta de recursos de excesso de arrecadação ou à conta de receitas não previstas no orçamento, as exposições de motivos conterão a atualização das estimativas de receitas para o e</w:t>
      </w:r>
      <w:r>
        <w:rPr>
          <w:rFonts w:ascii="Calibri" w:hAnsi="Calibri"/>
          <w:color w:val="000000"/>
          <w:sz w:val="20"/>
          <w:szCs w:val="20"/>
        </w:rPr>
        <w:t>xercício, comparando-as com as estimativas constantes na Lei Orçamentária, a identificação das parcelas já utilizadas em créditos adicionais, abertos ou cujos projetos se encontrem em tramitação.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4º Nos casos de abertura de créditos adicionais à conta de</w:t>
      </w:r>
      <w:r>
        <w:rPr>
          <w:rFonts w:ascii="Calibri" w:hAnsi="Calibri"/>
          <w:color w:val="000000"/>
          <w:sz w:val="20"/>
          <w:szCs w:val="20"/>
        </w:rPr>
        <w:t xml:space="preserve"> superávit financeiro, as exposições de motivos conterão informações relativas 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superávit financeiro do exercício de 2017, por fonte de recursos;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créditos especiais e extraordinários reabertos no exercício de 2018;</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valores já utilizados em</w:t>
      </w:r>
      <w:r>
        <w:rPr>
          <w:rFonts w:ascii="Calibri" w:hAnsi="Calibri"/>
          <w:color w:val="000000"/>
          <w:sz w:val="20"/>
          <w:szCs w:val="20"/>
        </w:rPr>
        <w:t xml:space="preserve"> créditos adicionais, abertos ou em tramitação;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IV – saldo atualizado do superávit financeiro disponível, por fonte de recursos.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5º Considera-se superávit financeiro do exercício anterior, para fins do § 2º do art. 43 da Lei Federal nº 4.320/64, os recu</w:t>
      </w:r>
      <w:r>
        <w:rPr>
          <w:rFonts w:ascii="Calibri" w:hAnsi="Calibri"/>
          <w:color w:val="000000"/>
          <w:sz w:val="20"/>
          <w:szCs w:val="20"/>
        </w:rPr>
        <w:t>rsos que forem disponibilizados a partir do cancelamento de restos a pagar durante o exercício de 2018, obedecida a fonte de recursos correspondente.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6º Os projetos de lei relativos a créditos suplementares ou especiais solicitados pelo Poder </w:t>
      </w:r>
      <w:r>
        <w:rPr>
          <w:rFonts w:ascii="Calibri" w:hAnsi="Calibri"/>
          <w:color w:val="000000"/>
          <w:sz w:val="20"/>
          <w:szCs w:val="20"/>
        </w:rPr>
        <w:t xml:space="preserve">Legislativo, </w:t>
      </w:r>
      <w:r>
        <w:rPr>
          <w:rFonts w:ascii="Calibri" w:hAnsi="Calibri"/>
          <w:color w:val="000000"/>
          <w:sz w:val="20"/>
          <w:szCs w:val="20"/>
        </w:rPr>
        <w:lastRenderedPageBreak/>
        <w:t>com indicação de recursos de redução de dotações do próprio poder, serão encaminhados à Câmara Municipal no prazo de até 20(vinte) dias, a contar do recebimento da solicitação.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7º As solicitações de que trata o §6º serão acompanhadas da expo</w:t>
      </w:r>
      <w:r>
        <w:rPr>
          <w:rFonts w:ascii="Calibri" w:hAnsi="Calibri"/>
          <w:color w:val="000000"/>
          <w:sz w:val="20"/>
          <w:szCs w:val="20"/>
        </w:rPr>
        <w:t>sição de motivos de que trata o § 2º deste artigo.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28. No âmbito do Poder Legislativo, a abertura de créditos suplementares autorizados na Lei Orçamentária de 2018, com indicação de recursos compensatórios do próprio órgão, nos termos do art. 43, § 1</w:t>
      </w:r>
      <w:r>
        <w:rPr>
          <w:rFonts w:ascii="Calibri" w:hAnsi="Calibri"/>
          <w:color w:val="000000"/>
          <w:sz w:val="20"/>
          <w:szCs w:val="20"/>
          <w:u w:val="single"/>
          <w:vertAlign w:val="superscript"/>
        </w:rPr>
        <w:t>o</w:t>
      </w:r>
      <w:r>
        <w:rPr>
          <w:rFonts w:ascii="Calibri" w:hAnsi="Calibri"/>
          <w:color w:val="000000"/>
          <w:sz w:val="20"/>
          <w:szCs w:val="20"/>
        </w:rPr>
        <w:t>, inciso III,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 proceder-se-á por ato do Presidente da Câmara dos Vereadores.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29. A reabertura dos créditos especiais e extraordinários, conforme disposto no art.167, § 2</w:t>
      </w:r>
      <w:r>
        <w:rPr>
          <w:rFonts w:ascii="Calibri" w:hAnsi="Calibri"/>
          <w:color w:val="000000"/>
          <w:sz w:val="20"/>
          <w:szCs w:val="20"/>
          <w:u w:val="single"/>
          <w:vertAlign w:val="superscript"/>
        </w:rPr>
        <w:t>o</w:t>
      </w:r>
      <w:r>
        <w:rPr>
          <w:rFonts w:ascii="Calibri" w:hAnsi="Calibri"/>
          <w:color w:val="000000"/>
          <w:sz w:val="20"/>
          <w:szCs w:val="20"/>
        </w:rPr>
        <w:t>, da Constituição Federal, será efetivada, quando ne</w:t>
      </w:r>
      <w:r>
        <w:rPr>
          <w:rFonts w:ascii="Calibri" w:hAnsi="Calibri"/>
          <w:color w:val="000000"/>
          <w:sz w:val="20"/>
          <w:szCs w:val="20"/>
        </w:rPr>
        <w:t>cessária, até 30 de setembro de 2018.</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Art. 30. O Poder Executivo poderá, mediante Decreto, transpor, remanejar, transferir ou utilizar, total ou parcialmente, as dotações orçamentárias aprovadas na Lei Orçamentária de 2018 e em créditos adicionais, em dec</w:t>
      </w:r>
      <w:r>
        <w:rPr>
          <w:rFonts w:ascii="Calibri" w:hAnsi="Calibri"/>
          <w:color w:val="000000"/>
          <w:sz w:val="20"/>
          <w:szCs w:val="20"/>
        </w:rPr>
        <w:t>orrência da extinção, transformação, transferência, incorporação ou  desmembramento de órgãos e entidades, bem como de alterações de suas competências ou atribuições, mantida a estrutura programática, expressa por categoria de programação, conforme definid</w:t>
      </w:r>
      <w:r>
        <w:rPr>
          <w:rFonts w:ascii="Calibri" w:hAnsi="Calibri"/>
          <w:color w:val="000000"/>
          <w:sz w:val="20"/>
          <w:szCs w:val="20"/>
        </w:rPr>
        <w:t>a no art. 6º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A transposição, transferência ou remanejamento não poderá resultar em alteração dos valores das programações aprovadas na Lei Orçamentária ou em créditos adicionais, podendo haver, excepcionalmente, ajuste na classi</w:t>
      </w:r>
      <w:r>
        <w:rPr>
          <w:rFonts w:ascii="Calibri" w:hAnsi="Calibri"/>
          <w:color w:val="000000"/>
          <w:sz w:val="20"/>
          <w:szCs w:val="20"/>
        </w:rPr>
        <w:t>ficação funcional.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Art. 31. As fontes de recursos e as modalidades de aplicação da despesa, aprovadas na lei orçamentária, e em seus créditos adicionais, poderão ser modificadas, justificadamente, para atender às necessidades de execução, por meio de decr</w:t>
      </w:r>
      <w:r>
        <w:rPr>
          <w:rFonts w:ascii="Calibri" w:hAnsi="Calibri"/>
          <w:color w:val="000000"/>
          <w:sz w:val="20"/>
          <w:szCs w:val="20"/>
        </w:rPr>
        <w:t>eto do Poder Executivo, desde que verificada a inviabilidade técnica, operacional ou econômica da execução do crédito, através da fonte de recursos e/ou modalidade prevista na lei orçamentária e em seus créditos adicionais.</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Seção V</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 Destinação de Recur</w:t>
      </w:r>
      <w:r>
        <w:rPr>
          <w:rFonts w:ascii="Calibri" w:hAnsi="Calibri"/>
          <w:b/>
          <w:color w:val="000000"/>
          <w:sz w:val="20"/>
          <w:szCs w:val="20"/>
        </w:rPr>
        <w:t>sos Públicos  a Pessoas Físicas e Jurídicas</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Subseção 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Subvenções Econômicas</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32. A destinação de recursos para equalização de encargos financeiros ou de preços, o pagamento de bonificações a produtores rurais e a ajuda financeira, a qualquer tí</w:t>
      </w:r>
      <w:r>
        <w:rPr>
          <w:rFonts w:ascii="Calibri" w:hAnsi="Calibri"/>
          <w:color w:val="000000"/>
          <w:sz w:val="20"/>
          <w:szCs w:val="20"/>
        </w:rPr>
        <w:t>tulo, a entidades privadas com fins lucrativos, poderá ocorrer desde que atendido o disposto nos artigos 26, 27 e 28 da Lei Complementar n</w:t>
      </w:r>
      <w:r>
        <w:rPr>
          <w:rFonts w:ascii="Calibri" w:hAnsi="Calibri"/>
          <w:color w:val="000000"/>
          <w:sz w:val="20"/>
          <w:szCs w:val="20"/>
          <w:u w:val="single"/>
          <w:vertAlign w:val="superscript"/>
        </w:rPr>
        <w:t>o</w:t>
      </w:r>
      <w:r>
        <w:rPr>
          <w:rFonts w:ascii="Calibri" w:hAnsi="Calibri"/>
          <w:color w:val="000000"/>
          <w:sz w:val="20"/>
          <w:szCs w:val="20"/>
        </w:rPr>
        <w:t>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w:t>
      </w:r>
      <w:r>
        <w:rPr>
          <w:rFonts w:ascii="Calibri" w:hAnsi="Calibri"/>
          <w:color w:val="000000"/>
          <w:sz w:val="20"/>
          <w:szCs w:val="20"/>
          <w:u w:val="single"/>
          <w:vertAlign w:val="superscript"/>
        </w:rPr>
        <w:t>o</w:t>
      </w:r>
      <w:r>
        <w:rPr>
          <w:rFonts w:ascii="Calibri" w:hAnsi="Calibri"/>
          <w:color w:val="000000"/>
          <w:sz w:val="20"/>
          <w:szCs w:val="20"/>
        </w:rPr>
        <w:t xml:space="preserve"> Em atendimento ao disposto no art. 19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 a destinação de recursos às entid</w:t>
      </w:r>
      <w:r>
        <w:rPr>
          <w:rFonts w:ascii="Calibri" w:hAnsi="Calibri"/>
          <w:color w:val="000000"/>
          <w:sz w:val="20"/>
          <w:szCs w:val="20"/>
        </w:rPr>
        <w:t xml:space="preserve">ades privadas com fins lucrativos de que trata o </w:t>
      </w:r>
      <w:r>
        <w:rPr>
          <w:rFonts w:ascii="Calibri" w:hAnsi="Calibri"/>
          <w:i/>
          <w:color w:val="000000"/>
          <w:sz w:val="20"/>
          <w:szCs w:val="20"/>
        </w:rPr>
        <w:t>caput</w:t>
      </w:r>
      <w:r>
        <w:rPr>
          <w:rFonts w:ascii="Calibri" w:hAnsi="Calibri"/>
          <w:color w:val="000000"/>
          <w:sz w:val="20"/>
          <w:szCs w:val="20"/>
        </w:rPr>
        <w:t xml:space="preserve"> somente poderá ocorrer por meio de subvenções econômicas, sendo vedada a transferência a título de contribuições ou auxílios para despesas de capital.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w:t>
      </w:r>
      <w:r>
        <w:rPr>
          <w:rFonts w:ascii="Calibri" w:hAnsi="Calibri"/>
          <w:color w:val="000000"/>
          <w:sz w:val="20"/>
          <w:szCs w:val="20"/>
          <w:u w:val="single"/>
          <w:vertAlign w:val="superscript"/>
        </w:rPr>
        <w:t>o</w:t>
      </w:r>
      <w:r>
        <w:rPr>
          <w:rFonts w:ascii="Calibri" w:hAnsi="Calibri"/>
          <w:color w:val="000000"/>
          <w:sz w:val="20"/>
          <w:szCs w:val="20"/>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w:t>
      </w:r>
      <w:r>
        <w:rPr>
          <w:rFonts w:ascii="Calibri" w:hAnsi="Calibri"/>
          <w:color w:val="000000"/>
          <w:sz w:val="20"/>
          <w:szCs w:val="20"/>
        </w:rPr>
        <w:t>cas”.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33. No caso das pessoas físicas, a ajuda financeira referida art. 26 da Lei Complementar nº 101/2000 será efetivada exclusivamente por meio de programas instituídos nas áreas de assistência social, saúde, educação, cultura, desporto, geração de</w:t>
      </w:r>
      <w:r>
        <w:rPr>
          <w:rFonts w:ascii="Calibri" w:hAnsi="Calibri"/>
          <w:color w:val="000000"/>
          <w:sz w:val="20"/>
          <w:szCs w:val="20"/>
        </w:rPr>
        <w:t xml:space="preserve"> trabalho e renda, agricultura e política habitacional, nos termos da legislação específica.</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Subseção II</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Das Subvenções Sociais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w:t>
      </w:r>
      <w:r>
        <w:rPr>
          <w:rFonts w:ascii="Calibri" w:hAnsi="Calibri"/>
          <w:color w:val="000000"/>
          <w:sz w:val="20"/>
          <w:szCs w:val="20"/>
        </w:rPr>
        <w:tab/>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Art. 34. A transferência de recursos a título de subvenções sociais, nos termos dos arts. 12, § 3º, I, 16 e 17 da Lei Feder</w:t>
      </w:r>
      <w:r>
        <w:rPr>
          <w:rFonts w:ascii="Calibri" w:hAnsi="Calibri"/>
          <w:color w:val="000000"/>
          <w:sz w:val="20"/>
          <w:szCs w:val="20"/>
        </w:rPr>
        <w:t>al n</w:t>
      </w:r>
      <w:r>
        <w:rPr>
          <w:rFonts w:ascii="Calibri" w:hAnsi="Calibri"/>
          <w:color w:val="000000"/>
          <w:sz w:val="20"/>
          <w:szCs w:val="20"/>
          <w:u w:val="single"/>
          <w:vertAlign w:val="superscript"/>
        </w:rPr>
        <w:t>o</w:t>
      </w:r>
      <w:r>
        <w:rPr>
          <w:rFonts w:ascii="Calibri" w:hAnsi="Calibri"/>
          <w:color w:val="000000"/>
          <w:sz w:val="20"/>
          <w:szCs w:val="20"/>
        </w:rPr>
        <w:t xml:space="preserve"> 4.320/1964, atenderá às entidades privadas sem fins lucrativos que exerçam atividades de natureza continuada nas áreas de cultura, assistência social, saúde e educação.</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Subseção III - Das Contribuições Correntes e de Capital</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35. A </w:t>
      </w:r>
      <w:r>
        <w:rPr>
          <w:rFonts w:ascii="Calibri" w:hAnsi="Calibri"/>
          <w:color w:val="000000"/>
          <w:sz w:val="20"/>
          <w:szCs w:val="20"/>
        </w:rPr>
        <w:t>transferência de recursos a título de contribuição corrente somente será destinada a entidades sem fins lucrativos que preencham uma das seguintes condições: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lastRenderedPageBreak/>
        <w:t>I – estejam autorizadas em lei que identifique expressamente a entidade beneficiária;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estejam</w:t>
      </w:r>
      <w:r>
        <w:rPr>
          <w:rFonts w:ascii="Calibri" w:hAnsi="Calibri"/>
          <w:color w:val="000000"/>
          <w:sz w:val="20"/>
          <w:szCs w:val="20"/>
        </w:rPr>
        <w:t xml:space="preserve"> nominalmente identificadas na Lei Orçamentária de 2018; ou</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sejam selecionadas para execução, em parceria com a Administração Pública Municipal, de atividades ou projetos que contribuam diretamente para o alcance de diretrizes, objetivos e metas prev</w:t>
      </w:r>
      <w:r>
        <w:rPr>
          <w:rFonts w:ascii="Calibri" w:hAnsi="Calibri"/>
          <w:color w:val="000000"/>
          <w:sz w:val="20"/>
          <w:szCs w:val="20"/>
        </w:rPr>
        <w:t>istas no Plano Plurianual.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Parágrafo único. No caso dos incisos I e II do </w:t>
      </w:r>
      <w:r>
        <w:rPr>
          <w:rFonts w:ascii="Calibri" w:hAnsi="Calibri"/>
          <w:i/>
          <w:color w:val="000000"/>
          <w:sz w:val="20"/>
          <w:szCs w:val="20"/>
        </w:rPr>
        <w:t>caput</w:t>
      </w:r>
      <w:r>
        <w:rPr>
          <w:rFonts w:ascii="Calibri" w:hAnsi="Calibri"/>
          <w:color w:val="000000"/>
          <w:sz w:val="20"/>
          <w:szCs w:val="20"/>
        </w:rPr>
        <w:t>, a transferência dependerá da formalização do ajuste, observadas as exigências legais aplicáveis à espécie.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36. A alocação de recursos para entidades privadas sem fins luc</w:t>
      </w:r>
      <w:r>
        <w:rPr>
          <w:rFonts w:ascii="Calibri" w:hAnsi="Calibri"/>
          <w:color w:val="000000"/>
          <w:sz w:val="20"/>
          <w:szCs w:val="20"/>
        </w:rPr>
        <w:t>rativos, a título de contribuições de capital, fica condicionada à autorização em lei especial anterior de que trata o art. 12, § 6</w:t>
      </w:r>
      <w:r>
        <w:rPr>
          <w:rFonts w:ascii="Calibri" w:hAnsi="Calibri"/>
          <w:color w:val="000000"/>
          <w:sz w:val="20"/>
          <w:szCs w:val="20"/>
          <w:u w:val="single"/>
          <w:vertAlign w:val="superscript"/>
        </w:rPr>
        <w:t>o</w:t>
      </w:r>
      <w:r>
        <w:rPr>
          <w:rFonts w:ascii="Calibri" w:hAnsi="Calibri"/>
          <w:color w:val="000000"/>
          <w:sz w:val="20"/>
          <w:szCs w:val="20"/>
        </w:rPr>
        <w:t>, da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Subseção IV - Dos Auxílios</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37. A transferência de recursos a título de auxílios, prev</w:t>
      </w:r>
      <w:r>
        <w:rPr>
          <w:rFonts w:ascii="Calibri" w:hAnsi="Calibri"/>
          <w:color w:val="000000"/>
          <w:sz w:val="20"/>
          <w:szCs w:val="20"/>
        </w:rPr>
        <w:t>istos no art. 12, § 6</w:t>
      </w:r>
      <w:r>
        <w:rPr>
          <w:rFonts w:ascii="Calibri" w:hAnsi="Calibri"/>
          <w:color w:val="000000"/>
          <w:sz w:val="20"/>
          <w:szCs w:val="20"/>
          <w:u w:val="single"/>
          <w:vertAlign w:val="superscript"/>
        </w:rPr>
        <w:t>o</w:t>
      </w:r>
      <w:r>
        <w:rPr>
          <w:rFonts w:ascii="Calibri" w:hAnsi="Calibri"/>
          <w:color w:val="000000"/>
          <w:sz w:val="20"/>
          <w:szCs w:val="20"/>
        </w:rPr>
        <w:t>, da Lei n</w:t>
      </w:r>
      <w:r>
        <w:rPr>
          <w:rFonts w:ascii="Calibri" w:hAnsi="Calibri"/>
          <w:color w:val="000000"/>
          <w:sz w:val="20"/>
          <w:szCs w:val="20"/>
          <w:u w:val="single"/>
          <w:vertAlign w:val="superscript"/>
        </w:rPr>
        <w:t>o</w:t>
      </w:r>
      <w:r>
        <w:rPr>
          <w:rFonts w:ascii="Calibri" w:hAnsi="Calibri"/>
          <w:color w:val="000000"/>
          <w:sz w:val="20"/>
          <w:szCs w:val="20"/>
        </w:rPr>
        <w:t xml:space="preserve"> 4.320/1964, somente poderá ser realizada para entidades privadas sem fins lucrativos que sejam:</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de atendimento direto e gratuito ao público e voltadas para a educação básica;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para o desenvolvimento de programas voltados a manutenção e preservação</w:t>
      </w:r>
      <w:r>
        <w:rPr>
          <w:rFonts w:ascii="Calibri" w:hAnsi="Calibri"/>
          <w:color w:val="000000"/>
          <w:sz w:val="20"/>
          <w:szCs w:val="20"/>
        </w:rPr>
        <w:t xml:space="preserve"> do Meio Ambiente;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voltadas a ações de saúde e de atendimento direto e gratuito ao público, prestadas por entidades sem fins lucrativos que sejam certificadas como entidades beneficentes de assistência social na área de saúde;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IV - qualificadas como </w:t>
      </w:r>
      <w:r>
        <w:rPr>
          <w:rFonts w:ascii="Calibri" w:hAnsi="Calibri"/>
          <w:color w:val="000000"/>
          <w:sz w:val="20"/>
          <w:szCs w:val="20"/>
        </w:rPr>
        <w:t>Organização da Sociedade Civil de Interesse Público - OSCIP, com termo de parceria firmada com o Poder Público Municipal, de acordo com a Lei Federal n</w:t>
      </w:r>
      <w:r>
        <w:rPr>
          <w:rFonts w:ascii="Calibri" w:hAnsi="Calibri"/>
          <w:color w:val="000000"/>
          <w:sz w:val="20"/>
          <w:szCs w:val="20"/>
          <w:u w:val="single"/>
          <w:vertAlign w:val="superscript"/>
        </w:rPr>
        <w:t>o</w:t>
      </w:r>
      <w:r>
        <w:rPr>
          <w:rFonts w:ascii="Calibri" w:hAnsi="Calibri"/>
          <w:color w:val="000000"/>
          <w:sz w:val="20"/>
          <w:szCs w:val="20"/>
        </w:rPr>
        <w:t xml:space="preserve"> 9.790/1999, e que participem da execução de programas constantes no plano plurianual, devendo a destina</w:t>
      </w:r>
      <w:r>
        <w:rPr>
          <w:rFonts w:ascii="Calibri" w:hAnsi="Calibri"/>
          <w:color w:val="000000"/>
          <w:sz w:val="20"/>
          <w:szCs w:val="20"/>
        </w:rPr>
        <w:t>ção de recursos guardar conformidade com os objetivos sociais da entidade;</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 – qualificadas como Organizações Sociais – OS, com contrato de gestão celebrado com o Poder Público Municipal, de acordo com a Lei Federal n</w:t>
      </w:r>
      <w:r>
        <w:rPr>
          <w:rFonts w:ascii="Calibri" w:hAnsi="Calibri"/>
          <w:color w:val="000000"/>
          <w:sz w:val="20"/>
          <w:szCs w:val="20"/>
          <w:u w:val="single"/>
          <w:vertAlign w:val="superscript"/>
        </w:rPr>
        <w:t>o</w:t>
      </w:r>
      <w:r>
        <w:rPr>
          <w:rFonts w:ascii="Calibri" w:hAnsi="Calibri"/>
          <w:color w:val="000000"/>
          <w:sz w:val="20"/>
          <w:szCs w:val="20"/>
        </w:rPr>
        <w:t xml:space="preserve"> 9.637/1998, para fomento e execução d</w:t>
      </w:r>
      <w:r>
        <w:rPr>
          <w:rFonts w:ascii="Calibri" w:hAnsi="Calibri"/>
          <w:color w:val="000000"/>
          <w:sz w:val="20"/>
          <w:szCs w:val="20"/>
        </w:rPr>
        <w:t>e atividades dirigidas ao ensino, à pesquisa científica, ao desenvolvimento tecnológico, à proteção e preservação do meio ambiente, à cultura e à saúde, de acordo com o programa de trabalho proposto, as metas a serem atingidas e os prazos de execução previ</w:t>
      </w:r>
      <w:r>
        <w:rPr>
          <w:rFonts w:ascii="Calibri" w:hAnsi="Calibri"/>
          <w:color w:val="000000"/>
          <w:sz w:val="20"/>
          <w:szCs w:val="20"/>
        </w:rPr>
        <w:t>stos;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 - qualificadas para o desenvolvimento de atividades esportivas que contribuam para a formação e capacitação de atletas;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VII - destinada a atender, assegurar e a promover o exercício dos direitos e das liberdades fundamentais por pessoa com deficiê</w:t>
      </w:r>
      <w:r>
        <w:rPr>
          <w:rFonts w:ascii="Calibri" w:hAnsi="Calibri"/>
          <w:color w:val="000000"/>
          <w:sz w:val="20"/>
          <w:szCs w:val="20"/>
        </w:rPr>
        <w:t>ncia, visando à sua habilitação, reabilitação e integração social e cidadania, nos termos da Lei n</w:t>
      </w:r>
      <w:r>
        <w:rPr>
          <w:rFonts w:ascii="Calibri" w:hAnsi="Calibri"/>
          <w:color w:val="000000"/>
          <w:sz w:val="20"/>
          <w:szCs w:val="20"/>
          <w:u w:val="single"/>
          <w:vertAlign w:val="superscript"/>
        </w:rPr>
        <w:t>o</w:t>
      </w:r>
      <w:r>
        <w:rPr>
          <w:rFonts w:ascii="Calibri" w:hAnsi="Calibri"/>
          <w:color w:val="000000"/>
          <w:sz w:val="20"/>
          <w:szCs w:val="20"/>
        </w:rPr>
        <w:t> 13.146/2015;</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VIII - constituídas sob a forma de associações ou cooperativas formadas exclusivamente por pessoas físicas em situação de risco social, reconhe</w:t>
      </w:r>
      <w:r>
        <w:rPr>
          <w:rFonts w:ascii="Calibri" w:hAnsi="Calibri"/>
          <w:color w:val="000000"/>
          <w:sz w:val="20"/>
          <w:szCs w:val="20"/>
        </w:rPr>
        <w:t>cidas pelo poder público como catadores de materiais recicláveis e/ou reutilizáveis, cujas ações estejam contempladas no Plano Municipal de Gerenciamento de Resíduos Sólidos, de que trata a Lei n</w:t>
      </w:r>
      <w:r>
        <w:rPr>
          <w:rFonts w:ascii="Calibri" w:hAnsi="Calibri"/>
          <w:color w:val="000000"/>
          <w:sz w:val="20"/>
          <w:szCs w:val="20"/>
          <w:u w:val="single"/>
          <w:vertAlign w:val="superscript"/>
        </w:rPr>
        <w:t>o</w:t>
      </w:r>
      <w:r>
        <w:rPr>
          <w:rFonts w:ascii="Calibri" w:hAnsi="Calibri"/>
          <w:color w:val="000000"/>
          <w:sz w:val="20"/>
          <w:szCs w:val="20"/>
        </w:rPr>
        <w:t> 12.305/2010, regulamentada pelo Decreto Federal n</w:t>
      </w:r>
      <w:r>
        <w:rPr>
          <w:rFonts w:ascii="Calibri" w:hAnsi="Calibri"/>
          <w:color w:val="000000"/>
          <w:sz w:val="20"/>
          <w:szCs w:val="20"/>
          <w:u w:val="single"/>
          <w:vertAlign w:val="superscript"/>
        </w:rPr>
        <w:t>o</w:t>
      </w:r>
      <w:r>
        <w:rPr>
          <w:rFonts w:ascii="Calibri" w:hAnsi="Calibri"/>
          <w:color w:val="000000"/>
          <w:sz w:val="20"/>
          <w:szCs w:val="20"/>
        </w:rPr>
        <w:t> 7.404/20</w:t>
      </w:r>
      <w:r>
        <w:rPr>
          <w:rFonts w:ascii="Calibri" w:hAnsi="Calibri"/>
          <w:color w:val="000000"/>
          <w:sz w:val="20"/>
          <w:szCs w:val="20"/>
        </w:rPr>
        <w:t>10; 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IX - voltadas ao atendimento direto e gratuito ao público na área de assistência social que: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 se destinem a pessoas idosas, crianças e adolescentes em situação de vulnerabilidade social, risco pessoal e social;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b) sejam voltadas ao atendimento de p</w:t>
      </w:r>
      <w:r>
        <w:rPr>
          <w:rFonts w:ascii="Calibri" w:hAnsi="Calibri"/>
          <w:color w:val="000000"/>
          <w:sz w:val="20"/>
          <w:szCs w:val="20"/>
        </w:rPr>
        <w:t>essoas em situação de vulnerabilidade social, violação de direito ou diretamente alcançadas por programas e ações de combate à pobreza e geração de trabalho e renda;</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1º No caso do inciso I, a transferência de recursos públicos deve ser obrigatoriamente </w:t>
      </w:r>
      <w:r>
        <w:rPr>
          <w:rFonts w:ascii="Calibri" w:hAnsi="Calibri"/>
          <w:color w:val="000000"/>
          <w:sz w:val="20"/>
          <w:szCs w:val="20"/>
        </w:rPr>
        <w:t>justificada e vinculada ao plano de expansão da oferta pública na respectiva etapa e modalidade de educação.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No caso do inciso IV, as transferências serão efetuadas por meio de termo de parceria, caso em que deverá ser observada a legislação específic</w:t>
      </w:r>
      <w:r>
        <w:rPr>
          <w:rFonts w:ascii="Calibri" w:hAnsi="Calibri"/>
          <w:color w:val="000000"/>
          <w:sz w:val="20"/>
          <w:szCs w:val="20"/>
        </w:rPr>
        <w:t>a pertinente a essas entidades e processo seletivo de ampla divulgação.</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Subseção V - Das Disposições Gerais para Destinação de Recursos Públicos para Pessoas Físicas e Jurídicas</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Art. 38. Sem prejuízo das disposições contidas nos arts. 39, 40, 41 e 42 </w:t>
      </w:r>
      <w:r>
        <w:rPr>
          <w:rFonts w:ascii="Calibri" w:hAnsi="Calibri"/>
          <w:color w:val="000000"/>
          <w:sz w:val="20"/>
          <w:szCs w:val="20"/>
        </w:rPr>
        <w:t>desta Lei, a transferência de recursos prevista na Lei Federal n</w:t>
      </w:r>
      <w:r>
        <w:rPr>
          <w:rFonts w:ascii="Calibri" w:hAnsi="Calibri"/>
          <w:color w:val="000000"/>
          <w:sz w:val="20"/>
          <w:szCs w:val="20"/>
          <w:u w:val="single"/>
          <w:vertAlign w:val="superscript"/>
        </w:rPr>
        <w:t>o</w:t>
      </w:r>
      <w:r>
        <w:rPr>
          <w:rFonts w:ascii="Calibri" w:hAnsi="Calibri"/>
          <w:color w:val="000000"/>
          <w:sz w:val="20"/>
          <w:szCs w:val="20"/>
        </w:rPr>
        <w:t xml:space="preserve">  4.320/1964, a entidade privada sem fins lucrativos, dependerá ainda 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I – execução da despesa na modalidade de aplicação “50 – Transferências a Instituições Privadas sem fins lucrativos” </w:t>
      </w:r>
      <w:r>
        <w:rPr>
          <w:rFonts w:ascii="Calibri" w:hAnsi="Calibri"/>
          <w:color w:val="000000"/>
          <w:sz w:val="20"/>
          <w:szCs w:val="20"/>
        </w:rPr>
        <w:t>e nos elementos de despesa “41 - Contribuições”, “42 - Auxílio” ou “43 - Subvenções Sociais”;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lastRenderedPageBreak/>
        <w:t>II – estar regularmente constituída, assim considerado: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 no mínimo 2 (dois) anos de existência, com cadastro ativo, comprovados por meio de documentação emitida</w:t>
      </w:r>
      <w:r>
        <w:rPr>
          <w:rFonts w:ascii="Calibri" w:hAnsi="Calibri"/>
          <w:color w:val="000000"/>
          <w:sz w:val="20"/>
          <w:szCs w:val="20"/>
        </w:rPr>
        <w:t xml:space="preserve"> pela Secretaria da Receita Federal do Brasil, com base no Cadastro Nacional da Pessoa Jurídica – CNPJ, admitida a redução deste prazo por autorização legislativa específica na hipótese de nenhuma pessoa jurídica de direito privado sem fins lucrativos atin</w:t>
      </w:r>
      <w:r>
        <w:rPr>
          <w:rFonts w:ascii="Calibri" w:hAnsi="Calibri"/>
          <w:color w:val="000000"/>
          <w:sz w:val="20"/>
          <w:szCs w:val="20"/>
        </w:rPr>
        <w:t>gi-lo;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b) tenha escrituração de acordo com os princípios fundamentais de contabilidade e com as Normas Brasileiras de Contabilidade;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III – ter apresentado as prestações de contas de recursos anteriormente recebidos, nos prazos e condições fixados na </w:t>
      </w:r>
      <w:r>
        <w:rPr>
          <w:rFonts w:ascii="Calibri" w:hAnsi="Calibri"/>
          <w:color w:val="000000"/>
          <w:sz w:val="20"/>
          <w:szCs w:val="20"/>
        </w:rPr>
        <w:t>legislação e no convênio ou termo de parceria, contrato ou instrumento congênere celebrados;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inexistir prestação de contas rejeitada pela Administração Pública nos últimos cinco anos, exceto se a apreciação das contas estiver pendente de decisão sobre</w:t>
      </w:r>
      <w:r>
        <w:rPr>
          <w:rFonts w:ascii="Calibri" w:hAnsi="Calibri"/>
          <w:color w:val="000000"/>
          <w:sz w:val="20"/>
          <w:szCs w:val="20"/>
        </w:rPr>
        <w:t xml:space="preserve"> recurso com efeito suspensivo, for sanada a irregularidade ou quitados os débitos ou reconsiderada a decisão pela rejeição.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não ter como dirigente pessoa que: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 seja membro de Poder ou órgão ou entidade da Administração Pública Municipal , estendendo</w:t>
      </w:r>
      <w:r>
        <w:rPr>
          <w:rFonts w:ascii="Calibri" w:hAnsi="Calibri"/>
          <w:color w:val="000000"/>
          <w:sz w:val="20"/>
          <w:szCs w:val="20"/>
        </w:rPr>
        <w:t>-se a vedação aos respectivos cônjuges ou companheiros, bem como parentes em linha reta, colateral ou por afinidade, até o segundo grau;</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b) incida em quaisquer das hipóteses de inelegibilidade previstas no art. 1</w:t>
      </w:r>
      <w:r>
        <w:rPr>
          <w:rFonts w:ascii="Calibri" w:hAnsi="Calibri"/>
          <w:color w:val="000000"/>
          <w:sz w:val="20"/>
          <w:szCs w:val="20"/>
          <w:u w:val="single"/>
          <w:vertAlign w:val="superscript"/>
        </w:rPr>
        <w:t>o</w:t>
      </w:r>
      <w:r>
        <w:rPr>
          <w:rFonts w:ascii="Calibri" w:hAnsi="Calibri"/>
          <w:color w:val="000000"/>
          <w:sz w:val="20"/>
          <w:szCs w:val="20"/>
        </w:rPr>
        <w:t>, inciso I, da Lei Complementar n</w:t>
      </w:r>
      <w:r>
        <w:rPr>
          <w:rFonts w:ascii="Calibri" w:hAnsi="Calibri"/>
          <w:color w:val="000000"/>
          <w:sz w:val="20"/>
          <w:szCs w:val="20"/>
          <w:u w:val="single"/>
          <w:vertAlign w:val="superscript"/>
        </w:rPr>
        <w:t>o</w:t>
      </w:r>
      <w:r>
        <w:rPr>
          <w:rFonts w:ascii="Calibri" w:hAnsi="Calibri"/>
          <w:color w:val="000000"/>
          <w:sz w:val="20"/>
          <w:szCs w:val="20"/>
        </w:rPr>
        <w:t xml:space="preserve"> 64, de 1</w:t>
      </w:r>
      <w:r>
        <w:rPr>
          <w:rFonts w:ascii="Calibri" w:hAnsi="Calibri"/>
          <w:color w:val="000000"/>
          <w:sz w:val="20"/>
          <w:szCs w:val="20"/>
        </w:rPr>
        <w:t>8 de maio de 1990;</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c) cujas contas relativas a convênios, termos de parcerias, contratos ou instrumentos congêneres tenham sido julgadas irregulares ou rejeitadas por Tribunal ou Conselho de Contas de qualquer esfera da Federação, em decisão irrecorrível, </w:t>
      </w:r>
      <w:r>
        <w:rPr>
          <w:rFonts w:ascii="Calibri" w:hAnsi="Calibri"/>
          <w:color w:val="000000"/>
          <w:sz w:val="20"/>
          <w:szCs w:val="20"/>
        </w:rPr>
        <w:t>nos últimos 8 (oito) anos;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d) tenha sido julgada responsável por falta grave e inabilitada para o exercício de cargo em comissão ou função de confiança, enquanto durar a inabilitação;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e) tenha sido considerada responsável por ato de improbidade, enquanto d</w:t>
      </w:r>
      <w:r>
        <w:rPr>
          <w:rFonts w:ascii="Calibri" w:hAnsi="Calibri"/>
          <w:color w:val="000000"/>
          <w:sz w:val="20"/>
          <w:szCs w:val="20"/>
        </w:rPr>
        <w:t>urarem os prazos estabelecidos nos incisos I, II e III do art. 12 da Lei no</w:t>
      </w:r>
      <w:r>
        <w:rPr>
          <w:rFonts w:ascii="Calibri" w:hAnsi="Calibri"/>
          <w:color w:val="0000FF"/>
          <w:sz w:val="20"/>
          <w:szCs w:val="20"/>
          <w:u w:val="single"/>
        </w:rPr>
        <w:t> </w:t>
      </w:r>
      <w:r>
        <w:rPr>
          <w:rFonts w:ascii="Calibri" w:hAnsi="Calibri"/>
          <w:color w:val="000000"/>
          <w:sz w:val="20"/>
          <w:szCs w:val="20"/>
        </w:rPr>
        <w:t>8.429, de 2 de junho de 1992.</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VI – formalização de processo administrativo, no qual fiquem demonstrados formalmente o cumprimento das exigências legais em razão do regime jurídico </w:t>
      </w:r>
      <w:r>
        <w:rPr>
          <w:rFonts w:ascii="Calibri" w:hAnsi="Calibri"/>
          <w:color w:val="000000"/>
          <w:sz w:val="20"/>
          <w:szCs w:val="20"/>
        </w:rPr>
        <w:t>aplicável à espécie, além da emissão do parecer do órgão técnico da Administração Pública e da emissão de parecer jurídico do órgão de assessoria ou consultoria jurídica da Administração Pública acerca da possibilidade de celebração da parceria.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Parágrafo </w:t>
      </w:r>
      <w:r>
        <w:rPr>
          <w:rFonts w:ascii="Calibri" w:hAnsi="Calibri"/>
          <w:color w:val="000000"/>
          <w:sz w:val="20"/>
          <w:szCs w:val="20"/>
        </w:rPr>
        <w:t>único. Caberá a Administração Pública verificar e declarar a implementação das condições previstas neste artigo e demais requisitos estabelecidos nesta seção, comunicando à Unidade Central de Controle Interno eventuais irregularidades verificadas.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39.</w:t>
      </w:r>
      <w:r>
        <w:rPr>
          <w:rFonts w:ascii="Calibri" w:hAnsi="Calibri"/>
          <w:color w:val="000000"/>
          <w:sz w:val="20"/>
          <w:szCs w:val="20"/>
        </w:rPr>
        <w:t xml:space="preserve"> É necessária a contrapartida para as transferências previstas na forma dos artigos 39, 40, 41 e 42, que poderá ser atendida por meio de recursos financeiros ou de bens ou serviços economicamente mensuráveis, cuja expressão monetária será obrigatoriamente </w:t>
      </w:r>
      <w:r>
        <w:rPr>
          <w:rFonts w:ascii="Calibri" w:hAnsi="Calibri"/>
          <w:color w:val="000000"/>
          <w:sz w:val="20"/>
          <w:szCs w:val="20"/>
        </w:rPr>
        <w:t>identificada no termo de colaboração ou de fomento.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40. As entidades privadas beneficiadas com recursos públicos municipais, a qualquer título, sujeitar-se-ão à fiscalização da Administração Pública e dos conselhos de políticas públicas setoriais, com</w:t>
      </w:r>
      <w:r>
        <w:rPr>
          <w:rFonts w:ascii="Calibri" w:hAnsi="Calibri"/>
          <w:color w:val="000000"/>
          <w:sz w:val="20"/>
          <w:szCs w:val="20"/>
        </w:rPr>
        <w:t xml:space="preserve"> a finalidade de verificar o cumprimento de metas e objetivos para os quais receberam os recursos.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Enquanto vigentes os respectivos convênios, termos de parceria, contratos ou instrumentos congêneres, o Poder Executivo deverá divulgar e ma</w:t>
      </w:r>
      <w:r>
        <w:rPr>
          <w:rFonts w:ascii="Calibri" w:hAnsi="Calibri"/>
          <w:color w:val="000000"/>
          <w:sz w:val="20"/>
          <w:szCs w:val="20"/>
        </w:rPr>
        <w:t>nter atualizadas na internet relação das entidades privadas beneficiadas com recursos de subvenções, contribuições e auxílios, contendo, pelo menos: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nome e CNPJ da entidade;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nome, função e CPF dos dirigentes;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III – área de atuação;  </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endereç</w:t>
      </w:r>
      <w:r>
        <w:rPr>
          <w:rFonts w:ascii="Calibri" w:hAnsi="Calibri"/>
          <w:color w:val="000000"/>
          <w:sz w:val="20"/>
          <w:szCs w:val="20"/>
        </w:rPr>
        <w:t>o da sede;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data, objeto, valor e número do convênio, termo de parceria, contrato ou instrumento congênere;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 – valores transferidos e respectivas datas.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41. Não serão consideradas subvenções, auxílios ou contribuições, o rateio das despesas </w:t>
      </w:r>
      <w:r>
        <w:rPr>
          <w:rFonts w:ascii="Calibri" w:hAnsi="Calibri"/>
          <w:color w:val="000000"/>
          <w:sz w:val="20"/>
          <w:szCs w:val="20"/>
        </w:rPr>
        <w:t>decorrentes da participação do Município em Consórcios Públicos instituído nos termos da Lei Federal nº 11.107/2005.</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Art. 42. As transferências de recursos de que trata esta Seção serão feitas por intermédio de instituição financeira oficial determinada pe</w:t>
      </w:r>
      <w:r>
        <w:rPr>
          <w:rFonts w:ascii="Calibri" w:hAnsi="Calibri"/>
          <w:color w:val="000000"/>
          <w:sz w:val="20"/>
          <w:szCs w:val="20"/>
        </w:rPr>
        <w:t>la Administração Pública, devendo a nota de empenho ser emitida até a data da assinatura do respectivo convênio, termo de parceria, ajuste ou instrumento congênere, observado o princípio da competência da despesa, previsto no art. 50, inciso II, da Lei Com</w:t>
      </w:r>
      <w:r>
        <w:rPr>
          <w:rFonts w:ascii="Calibri" w:hAnsi="Calibri"/>
          <w:color w:val="000000"/>
          <w:sz w:val="20"/>
          <w:szCs w:val="20"/>
        </w:rPr>
        <w:t>plementar n</w:t>
      </w:r>
      <w:r>
        <w:rPr>
          <w:rFonts w:ascii="Calibri" w:hAnsi="Calibri"/>
          <w:color w:val="000000"/>
          <w:sz w:val="20"/>
          <w:szCs w:val="20"/>
          <w:u w:val="single"/>
          <w:vertAlign w:val="superscript"/>
        </w:rPr>
        <w:t>o</w:t>
      </w:r>
      <w:r>
        <w:rPr>
          <w:rFonts w:ascii="Calibri" w:hAnsi="Calibri"/>
          <w:color w:val="000000"/>
          <w:sz w:val="20"/>
          <w:szCs w:val="20"/>
        </w:rPr>
        <w:t> 101/2000.</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lastRenderedPageBreak/>
        <w:t>Art. 43. Toda movimentação de recursos relativos às subvenções, contribuições e auxílios de que trata esta Seção, por parte das entidades beneficiárias, somente será realizada observando-se os seguintes preceitos: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depósito e movi</w:t>
      </w:r>
      <w:r>
        <w:rPr>
          <w:rFonts w:ascii="Calibri" w:hAnsi="Calibri"/>
          <w:color w:val="000000"/>
          <w:sz w:val="20"/>
          <w:szCs w:val="20"/>
        </w:rPr>
        <w:t>mentação em conta bancária específica para cada instrumento de transferência;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desembolsos mediante documento bancário, por meio do qual se faça crédito na conta bancária de titularidade do fornecedor ou prestador de serviços.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Em sendo</w:t>
      </w:r>
      <w:r>
        <w:rPr>
          <w:rFonts w:ascii="Calibri" w:hAnsi="Calibri"/>
          <w:color w:val="000000"/>
          <w:sz w:val="20"/>
          <w:szCs w:val="20"/>
        </w:rPr>
        <w:t xml:space="preserve"> formalmente demonstrada a impossibilidade de pagamento de fornecedores ou prestadores de serviços mediante transferência bancária, o convênio, o termo de parceria, o ajuste ou instrumento congênere poderá admitir a realização de pagamento em espécie, desd</w:t>
      </w:r>
      <w:r>
        <w:rPr>
          <w:rFonts w:ascii="Calibri" w:hAnsi="Calibri"/>
          <w:color w:val="000000"/>
          <w:sz w:val="20"/>
          <w:szCs w:val="20"/>
        </w:rPr>
        <w:t>e que a relação de tais pagamentos conste no plano de trabalho e os recibos ou documentos fiscais pertinentes identifiquem adequadamente os credores.</w:t>
      </w: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Seção VI - Dos Empréstimos, Financiamentos e Refinanciamentos</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44. Observado o disposto no art. 27 </w:t>
      </w:r>
      <w:r>
        <w:rPr>
          <w:rFonts w:ascii="Calibri" w:hAnsi="Calibri"/>
          <w:color w:val="000000"/>
          <w:sz w:val="20"/>
          <w:szCs w:val="20"/>
        </w:rPr>
        <w:t>da LC nº 101/2000, a concessão de empréstimos e financiamentos destinados a pessoas físicas e jurídicas fica condicionada ao pagamento de juros não inferiores a 6% (seis por cento) ao ano, ou ao custo de captação e também às seguintes exigências: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conce</w:t>
      </w:r>
      <w:r>
        <w:rPr>
          <w:rFonts w:ascii="Calibri" w:hAnsi="Calibri"/>
          <w:color w:val="000000"/>
          <w:sz w:val="20"/>
          <w:szCs w:val="20"/>
        </w:rPr>
        <w:t>ssão através de fundo rotativo ou programa governamental específico;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pré-seleção e aprovação dos beneficiários pelo Poder Público;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formalização de contrato;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assunção, pelo mutuário, dos encargos financeiros, eventuais comissões, taxas e out</w:t>
      </w:r>
      <w:r>
        <w:rPr>
          <w:rFonts w:ascii="Calibri" w:hAnsi="Calibri"/>
          <w:color w:val="000000"/>
          <w:sz w:val="20"/>
          <w:szCs w:val="20"/>
        </w:rPr>
        <w:t>ras despesas cobradas pelo agente financeiro, quando for o caso.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1º No caso das pessoas jurídicas, serão consideradas como prioritárias, para a concessão de empréstimos ou financiamentos, as empresas que: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desenvolvam projetos de responsabilidade sóci</w:t>
      </w:r>
      <w:r>
        <w:rPr>
          <w:rFonts w:ascii="Calibri" w:hAnsi="Calibri"/>
          <w:color w:val="000000"/>
          <w:sz w:val="20"/>
          <w:szCs w:val="20"/>
        </w:rPr>
        <w:t>oambiental;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integrem as cadeias produtivas locais;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III - empreguem pessoas com deficiência em proporção superior à exigida no art. 110 da Lei Federal  n</w:t>
      </w:r>
      <w:r>
        <w:rPr>
          <w:rFonts w:ascii="Calibri" w:hAnsi="Calibri"/>
          <w:color w:val="000000"/>
          <w:position w:val="7"/>
          <w:sz w:val="20"/>
          <w:szCs w:val="20"/>
        </w:rPr>
        <w:t>o 8.213/1991;</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adotem políticas de participação dos trabalhadores nos lucros;</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2º Através d</w:t>
      </w:r>
      <w:r>
        <w:rPr>
          <w:rFonts w:ascii="Calibri" w:hAnsi="Calibri"/>
          <w:color w:val="000000"/>
          <w:sz w:val="20"/>
          <w:szCs w:val="20"/>
        </w:rPr>
        <w:t xml:space="preserve">e lei específica, poderá ser concedido subsídio para o pagamento dos empréstimos e financiamentos de que trata o </w:t>
      </w:r>
      <w:r>
        <w:rPr>
          <w:rFonts w:ascii="Calibri" w:hAnsi="Calibri"/>
          <w:i/>
          <w:color w:val="000000"/>
          <w:sz w:val="20"/>
          <w:szCs w:val="20"/>
        </w:rPr>
        <w:t>caput</w:t>
      </w:r>
      <w:r>
        <w:rPr>
          <w:rFonts w:ascii="Calibri" w:hAnsi="Calibri"/>
          <w:color w:val="000000"/>
          <w:sz w:val="20"/>
          <w:szCs w:val="20"/>
        </w:rPr>
        <w:t xml:space="preserve"> deste artigo;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3º As prorrogações e composições de dívidas decorrentes de empréstimos, financiamentos e refinanciamentos concedidos com </w:t>
      </w:r>
      <w:r>
        <w:rPr>
          <w:rFonts w:ascii="Calibri" w:hAnsi="Calibri"/>
          <w:color w:val="000000"/>
          <w:sz w:val="20"/>
          <w:szCs w:val="20"/>
        </w:rPr>
        <w:t>recursos do Município dependem de autorização expressa em lei específica.</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VI - Das Disposições Relativas à Dívida Pública Municipal</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45. A lei orçamentária anual garantirá recursos para pagamento da dívida pública municipal, nos termos dos </w:t>
      </w:r>
      <w:r>
        <w:rPr>
          <w:rFonts w:ascii="Calibri" w:hAnsi="Calibri"/>
          <w:color w:val="000000"/>
          <w:sz w:val="20"/>
          <w:szCs w:val="20"/>
        </w:rPr>
        <w:t>compromissos firmados, inclusive com a previdência social.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46. O projeto de Lei Orçamentária somente poderá incluir, na composição da receita total do Município, recursos provenientes de operações de crédito já contratadas ou autorizadas pelo Ministér</w:t>
      </w:r>
      <w:r>
        <w:rPr>
          <w:rFonts w:ascii="Calibri" w:hAnsi="Calibri"/>
          <w:color w:val="000000"/>
          <w:sz w:val="20"/>
          <w:szCs w:val="20"/>
        </w:rPr>
        <w:t>io da Fazenda, respeitados os limites estabelecidos no artigo 167, inciso III, da Constituição Federal e em Resolução do Senado Federal.</w:t>
      </w:r>
    </w:p>
    <w:p w:rsidR="00233C9B" w:rsidRDefault="00233C9B">
      <w:pPr>
        <w:pStyle w:val="Standard"/>
        <w:ind w:left="1134" w:right="567" w:firstLine="1701"/>
        <w:jc w:val="both"/>
        <w:rPr>
          <w:rFonts w:ascii="Calibri" w:hAnsi="Calibri"/>
          <w:b/>
          <w:color w:val="000000"/>
          <w:sz w:val="20"/>
          <w:szCs w:val="20"/>
        </w:rPr>
      </w:pP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right="567"/>
        <w:jc w:val="center"/>
        <w:rPr>
          <w:rFonts w:ascii="Calibri" w:hAnsi="Calibri"/>
          <w:b/>
          <w:color w:val="000000"/>
          <w:sz w:val="20"/>
          <w:szCs w:val="20"/>
        </w:rPr>
      </w:pPr>
      <w:r>
        <w:rPr>
          <w:rFonts w:ascii="Calibri" w:hAnsi="Calibri"/>
          <w:b/>
          <w:color w:val="000000"/>
          <w:sz w:val="20"/>
          <w:szCs w:val="20"/>
        </w:rPr>
        <w:tab/>
      </w:r>
      <w:r>
        <w:rPr>
          <w:rFonts w:ascii="Calibri" w:hAnsi="Calibri"/>
          <w:b/>
          <w:color w:val="000000"/>
          <w:sz w:val="20"/>
          <w:szCs w:val="20"/>
        </w:rPr>
        <w:tab/>
      </w:r>
      <w:r>
        <w:rPr>
          <w:rFonts w:ascii="Calibri" w:hAnsi="Calibri"/>
          <w:b/>
          <w:color w:val="000000"/>
          <w:sz w:val="20"/>
          <w:szCs w:val="20"/>
        </w:rPr>
        <w:tab/>
      </w:r>
      <w:r>
        <w:rPr>
          <w:rFonts w:ascii="Calibri" w:hAnsi="Calibri"/>
          <w:b/>
          <w:color w:val="000000"/>
          <w:sz w:val="20"/>
          <w:szCs w:val="20"/>
        </w:rPr>
        <w:tab/>
      </w:r>
      <w:r>
        <w:rPr>
          <w:rFonts w:ascii="Calibri" w:hAnsi="Calibri"/>
          <w:b/>
          <w:color w:val="000000"/>
          <w:sz w:val="20"/>
          <w:szCs w:val="20"/>
        </w:rPr>
        <w:tab/>
      </w:r>
      <w:r>
        <w:rPr>
          <w:rFonts w:ascii="Calibri" w:hAnsi="Calibri"/>
          <w:b/>
          <w:color w:val="000000"/>
          <w:sz w:val="20"/>
          <w:szCs w:val="20"/>
        </w:rPr>
        <w:tab/>
      </w:r>
      <w:r>
        <w:rPr>
          <w:rFonts w:ascii="Calibri" w:hAnsi="Calibri"/>
          <w:b/>
          <w:color w:val="000000"/>
          <w:sz w:val="20"/>
          <w:szCs w:val="20"/>
        </w:rPr>
        <w:tab/>
        <w:t>Capítulo VII - Das Disposições Relativas às Despesas com Pessoal</w:t>
      </w: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e Encargos Sociais</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47. No exercício de </w:t>
      </w:r>
      <w:r>
        <w:rPr>
          <w:rFonts w:ascii="Calibri" w:hAnsi="Calibri"/>
          <w:color w:val="000000"/>
          <w:sz w:val="20"/>
          <w:szCs w:val="20"/>
        </w:rPr>
        <w:t>2018, as despesas globais com pessoal e encargos sociais do Município, dos Poderes Executivo e Legislativo, compreendidas as entidades mencionadas no art. 10 dessa Lei, deverão obedecer às disposições da LC nº 101/2000.</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1º Os Poderes Executivo e Legislat</w:t>
      </w:r>
      <w:r>
        <w:rPr>
          <w:rFonts w:ascii="Calibri" w:hAnsi="Calibri"/>
          <w:color w:val="000000"/>
          <w:sz w:val="20"/>
          <w:szCs w:val="20"/>
        </w:rPr>
        <w:t xml:space="preserve">ivo terão como base de projeção de suas propostas orçamentárias, relativo a pessoal e encargos sociais, a despesa com a folha de pagamento do mês de julho de 2017, compatibilizada com as despesas apresentadas até esse mês e os eventuais acréscimos legais, </w:t>
      </w:r>
      <w:r>
        <w:rPr>
          <w:rFonts w:ascii="Calibri" w:hAnsi="Calibri"/>
          <w:color w:val="000000"/>
          <w:sz w:val="20"/>
          <w:szCs w:val="20"/>
        </w:rPr>
        <w:t>inclusive a revisão geral anual da remuneração dos servidores públicos, o crescimento vegetativo, e o disposto no art. 50 desta Lei.</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2º A revisão geral anual da remuneração dos servidores públicos municipais e do subsídio de que trata o § 4º do art. 39 d</w:t>
      </w:r>
      <w:r>
        <w:rPr>
          <w:rFonts w:ascii="Calibri" w:hAnsi="Calibri"/>
          <w:color w:val="000000"/>
          <w:sz w:val="20"/>
          <w:szCs w:val="20"/>
        </w:rPr>
        <w:t xml:space="preserve">a Constituição Federal, levará em conta, tanto quanto possível, a variação do poder aquisitivo da moeda </w:t>
      </w:r>
      <w:r>
        <w:rPr>
          <w:rFonts w:ascii="Calibri" w:hAnsi="Calibri"/>
          <w:color w:val="000000"/>
          <w:sz w:val="20"/>
          <w:szCs w:val="20"/>
        </w:rPr>
        <w:lastRenderedPageBreak/>
        <w:t>nacional, segundo índices oficiais.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48. Para fins dos limites previstos no art. 19, inciso III, alíneas “a” e “b” da LC nº 101/2000, o cálculo das</w:t>
      </w:r>
      <w:r>
        <w:rPr>
          <w:rFonts w:ascii="Calibri" w:hAnsi="Calibri"/>
          <w:color w:val="000000"/>
          <w:sz w:val="20"/>
          <w:szCs w:val="20"/>
        </w:rPr>
        <w:t xml:space="preserve"> despesas com pessoal dos poderes executivo e legislativo deverá observar as prescrições da Instrução Normativa nº 19/2016 do Tribunal de Contas do Estado, ou a norma que lhe for superveniente.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49. Para fins de atendimento ao disposto no art. 39, § 6º</w:t>
      </w:r>
      <w:r>
        <w:rPr>
          <w:rFonts w:ascii="Calibri" w:hAnsi="Calibri"/>
          <w:color w:val="000000"/>
          <w:sz w:val="20"/>
          <w:szCs w:val="20"/>
        </w:rPr>
        <w:t xml:space="preserve"> da Constituição Federal, até 30 dias antes do prazo previsto para envio do Projeto de Lei Orçamentária ao Poder Legislativo, o Poder Executivo publicará os valores do subsídio e da remuneração dos cargos e empregos públicos.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Parágrafo único. O Poder Legis</w:t>
      </w:r>
      <w:r>
        <w:rPr>
          <w:rFonts w:ascii="Calibri" w:hAnsi="Calibri"/>
          <w:color w:val="000000"/>
          <w:sz w:val="20"/>
          <w:szCs w:val="20"/>
        </w:rPr>
        <w:t>lativo, observará o cumprimento do disposto neste artigo, mediante ato da mesa diretora da Câmara Municipal.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50. O aumento da despesa com pessoal, em decorrência de quaisquer das medidas relacionadas no artigo 169, § 1º, da Constituição Federal, desde</w:t>
      </w:r>
      <w:r>
        <w:rPr>
          <w:rFonts w:ascii="Calibri" w:hAnsi="Calibri"/>
          <w:color w:val="000000"/>
          <w:sz w:val="20"/>
          <w:szCs w:val="20"/>
        </w:rPr>
        <w:t xml:space="preserve"> que observada a legislação vigente, respeitados os limites previstos nos artigos 20 e 22, parágrafo único, da LC nº 101/2000, e cumpridas as exigências previstas nos artigos 16 e 17 do referido diploma legal, fica autorizado para: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conceder vantagens e</w:t>
      </w:r>
      <w:r>
        <w:rPr>
          <w:rFonts w:ascii="Calibri" w:hAnsi="Calibri"/>
          <w:color w:val="000000"/>
          <w:sz w:val="20"/>
          <w:szCs w:val="20"/>
        </w:rPr>
        <w:t xml:space="preserve"> aumentar a remuneração de servidores;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criar e extinguir cargos públicos e alterar a estrutura de carreiras;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prover cargos efetivos, mediante concurso público, bem como efetuar contratações por tempo determinado para atender à necessidade tempor</w:t>
      </w:r>
      <w:r>
        <w:rPr>
          <w:rFonts w:ascii="Calibri" w:hAnsi="Calibri"/>
          <w:color w:val="000000"/>
          <w:sz w:val="20"/>
          <w:szCs w:val="20"/>
        </w:rPr>
        <w:t>ária de excepcional interesse público, respeitada a legislação municipal vigente;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prover cargos em comissão e funções de confiança;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V - melhorar a qualidade do serviço público mediante a valorização do servidor municipal, reconhecendo a função social </w:t>
      </w:r>
      <w:r>
        <w:rPr>
          <w:rFonts w:ascii="Calibri" w:hAnsi="Calibri"/>
          <w:color w:val="000000"/>
          <w:sz w:val="20"/>
          <w:szCs w:val="20"/>
        </w:rPr>
        <w:t>do seu trabalho;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 - proporcionar o desenvolvimento profissional de servidores municipais, mediante a realização de programas de treinamento;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 - proporcionar o desenvolvimento pessoal dos servidores municipais, mediante a realização de programas inform</w:t>
      </w:r>
      <w:r>
        <w:rPr>
          <w:rFonts w:ascii="Calibri" w:hAnsi="Calibri"/>
          <w:color w:val="000000"/>
          <w:sz w:val="20"/>
          <w:szCs w:val="20"/>
        </w:rPr>
        <w:t>ativos, educativos e culturais;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VIII - melhorar as condições de trabalho, equipamentos e infraestrutura, especialmente no que concerne à saúde, alimentação, transporte, segurança no trabalho e justa remuneração.</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1º No caso dos incisos I, II, III e IV alé</w:t>
      </w:r>
      <w:r>
        <w:rPr>
          <w:rFonts w:ascii="Calibri" w:hAnsi="Calibri"/>
          <w:color w:val="000000"/>
          <w:sz w:val="20"/>
          <w:szCs w:val="20"/>
        </w:rPr>
        <w:t xml:space="preserve">m dos requisitos estabelecidos no </w:t>
      </w:r>
      <w:r>
        <w:rPr>
          <w:rFonts w:ascii="Calibri" w:hAnsi="Calibri"/>
          <w:i/>
          <w:color w:val="000000"/>
          <w:sz w:val="20"/>
          <w:szCs w:val="20"/>
        </w:rPr>
        <w:t>caput</w:t>
      </w:r>
      <w:r>
        <w:rPr>
          <w:rFonts w:ascii="Calibri" w:hAnsi="Calibri"/>
          <w:color w:val="000000"/>
          <w:sz w:val="20"/>
          <w:szCs w:val="20"/>
        </w:rPr>
        <w:t xml:space="preserve"> deste artigo, os projetos de lei deverão demonstrar, em sua exposição de motivos, para os efeitos dos artigos 16 e 17 da LC nº 101/2000, as seguintes informações: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estimativa do impacto orçamentário-financeiro no</w:t>
      </w:r>
      <w:r>
        <w:rPr>
          <w:rFonts w:ascii="Calibri" w:hAnsi="Calibri"/>
          <w:color w:val="000000"/>
          <w:sz w:val="20"/>
          <w:szCs w:val="20"/>
        </w:rPr>
        <w:t xml:space="preserve"> exercício em que devam entrar em vigor e nos dois subsequentes, especificando-se os valores a serem acrescidos e o seu acréscimo percentual em relação à Receita Corrente Líquida estimada;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declaração do ordenador de despesas de que há adequação orçam</w:t>
      </w:r>
      <w:r>
        <w:rPr>
          <w:rFonts w:ascii="Calibri" w:hAnsi="Calibri"/>
          <w:color w:val="000000"/>
          <w:sz w:val="20"/>
          <w:szCs w:val="20"/>
        </w:rPr>
        <w:t>entária e financeira e compatibilidade com esta Lei e com o Plano Plurianual, devendo ser indicadas as naturezas das despesas e os programas de trabalho da Lei Orçamentária Anual que contenha as dotações orçamentárias, detalhando os valores já utilizados e</w:t>
      </w:r>
      <w:r>
        <w:rPr>
          <w:rFonts w:ascii="Calibri" w:hAnsi="Calibri"/>
          <w:color w:val="000000"/>
          <w:sz w:val="20"/>
          <w:szCs w:val="20"/>
        </w:rPr>
        <w:t xml:space="preserve"> os saldos remanescentes.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No caso de provimento de cargos, salvo quando ocorrer dentro de 6 (seis) meses da sua criação, a estimativa do impacto orçamentário e financeiro deverá instruir o expediente administrativo correspondente, juntamente com a de</w:t>
      </w:r>
      <w:r>
        <w:rPr>
          <w:rFonts w:ascii="Calibri" w:hAnsi="Calibri"/>
          <w:color w:val="000000"/>
          <w:sz w:val="20"/>
          <w:szCs w:val="20"/>
        </w:rPr>
        <w:t>claração do ordenador da despesa, de que o aumento tem adequação com a lei orçamentária anual, exigência essa a ser cumprida nos demais atos de contratação.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3º No caso de aumento de despesas com pessoal do Poder Legislativo, deverão ser obedecidos, adici</w:t>
      </w:r>
      <w:r>
        <w:rPr>
          <w:rFonts w:ascii="Calibri" w:hAnsi="Calibri"/>
          <w:color w:val="000000"/>
          <w:sz w:val="20"/>
          <w:szCs w:val="20"/>
        </w:rPr>
        <w:t>onalmente, os limites fixados nos arts. 29 e 29-A da Constituição Federal.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4º Ficam dispensados, da estimativa de impacto orçamentário e financeiro, atos de concessão de vantagens já previstas na legislação pertinente, de caráter meramente declaratório.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Art. 51. Quando a despesa com pessoal houver ultrapassado 51,3% (cinquenta e um inteiros e três décimos por cento) e 5,7% (cinco inteiros e sete décimos por cento) da Receita Corrente Líquida, respectivamente, no Poder Executivo e Legislativo, a contrata</w:t>
      </w:r>
      <w:r>
        <w:rPr>
          <w:rFonts w:ascii="Calibri" w:hAnsi="Calibri"/>
          <w:color w:val="000000"/>
          <w:sz w:val="20"/>
          <w:szCs w:val="20"/>
        </w:rPr>
        <w:t>ção de horas-extras somente poderá ocorrer quando destinada ao atendimento de situações emergenciais, de risco ou prejuízo para a população, tais como: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as situações de emergência ou de calamidade pública;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as situações de risco iminente à seguranç</w:t>
      </w:r>
      <w:r>
        <w:rPr>
          <w:rFonts w:ascii="Calibri" w:hAnsi="Calibri"/>
          <w:color w:val="000000"/>
          <w:sz w:val="20"/>
          <w:szCs w:val="20"/>
        </w:rPr>
        <w:t>a de pessoas ou bens;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a relação custo-benefício se revelar mais favorável em relação a outra alternativa possível.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Parágrafo único. A autorização para a realização de serviço extraordinário, no âmbito do Poder Executivo, </w:t>
      </w:r>
      <w:r>
        <w:rPr>
          <w:rFonts w:ascii="Calibri" w:hAnsi="Calibri"/>
          <w:color w:val="000000"/>
          <w:sz w:val="20"/>
          <w:szCs w:val="20"/>
        </w:rPr>
        <w:lastRenderedPageBreak/>
        <w:t>nas condições estabelecidas n</w:t>
      </w:r>
      <w:r>
        <w:rPr>
          <w:rFonts w:ascii="Calibri" w:hAnsi="Calibri"/>
          <w:color w:val="000000"/>
          <w:sz w:val="20"/>
          <w:szCs w:val="20"/>
        </w:rPr>
        <w:t>este artigo, é de exclusiva competência do Prefeito Municipal.</w:t>
      </w:r>
    </w:p>
    <w:p w:rsidR="00233C9B" w:rsidRDefault="00233C9B">
      <w:pPr>
        <w:pStyle w:val="Standard"/>
        <w:ind w:left="1134" w:right="567" w:firstLine="1701"/>
        <w:jc w:val="both"/>
        <w:rPr>
          <w:rFonts w:ascii="Calibri" w:hAnsi="Calibri"/>
          <w:color w:val="000000"/>
          <w:sz w:val="20"/>
          <w:szCs w:val="20"/>
        </w:rPr>
      </w:pP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VIII - Das Alterações na Legislação Tributária</w:t>
      </w:r>
    </w:p>
    <w:p w:rsidR="00233C9B" w:rsidRDefault="00233C9B">
      <w:pPr>
        <w:pStyle w:val="Standard"/>
        <w:ind w:left="1134" w:right="567" w:firstLine="1701"/>
        <w:jc w:val="center"/>
        <w:rPr>
          <w:rFonts w:ascii="Calibri" w:hAnsi="Calibri"/>
          <w:b/>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52. As receitas serão estimadas e discriminadas: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I - considerando a legislação tributária vigente até a data do envio do projeto </w:t>
      </w:r>
      <w:r>
        <w:rPr>
          <w:rFonts w:ascii="Calibri" w:hAnsi="Calibri"/>
          <w:color w:val="000000"/>
          <w:sz w:val="20"/>
          <w:szCs w:val="20"/>
        </w:rPr>
        <w:t>de lei orçamentária à Câmara Municipal;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considerando, se for o caso, os efeitos das alterações na legislação tributária, resultantes de projetos de lei encaminhados à Câmara Municipal até a data de apresentação da proposta orçamentária de 2018, especi</w:t>
      </w:r>
      <w:r>
        <w:rPr>
          <w:rFonts w:ascii="Calibri" w:hAnsi="Calibri"/>
          <w:color w:val="000000"/>
          <w:sz w:val="20"/>
          <w:szCs w:val="20"/>
        </w:rPr>
        <w:t>almente sobre: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 atualização da planta genérica de valores do Município;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b) revisão, atualização ou adequação da legislação sobre o Imposto Predial e Territorial Urbano, suas alíquotas, forma de cálculo, condições de pagamento, descontos e isenções, </w:t>
      </w:r>
      <w:r>
        <w:rPr>
          <w:rFonts w:ascii="Calibri" w:hAnsi="Calibri"/>
          <w:color w:val="000000"/>
          <w:sz w:val="20"/>
          <w:szCs w:val="20"/>
        </w:rPr>
        <w:t>inclusive com relação à progressividade desse imposto;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c) revisão da legislação sobre o uso do solo, com redefinição dos limites da zona urbana municipal;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d) revisão da legislação referente ao Imposto Sobre Serviços de Qualquer Natureza;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e) revisão da legi</w:t>
      </w:r>
      <w:r>
        <w:rPr>
          <w:rFonts w:ascii="Calibri" w:hAnsi="Calibri"/>
          <w:color w:val="000000"/>
          <w:sz w:val="20"/>
          <w:szCs w:val="20"/>
        </w:rPr>
        <w:t>slação aplicável ao Imposto Sobre Transmissão Inter Vivos de Bens Imóveis e de Direitos Reais sobre Imóveis;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f) instituição de novas taxas pela prestação de serviços públicos e pelo exercício do poder de polícia;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g) revisão das isenções tributárias, para a</w:t>
      </w:r>
      <w:r>
        <w:rPr>
          <w:rFonts w:ascii="Calibri" w:hAnsi="Calibri"/>
          <w:color w:val="000000"/>
          <w:sz w:val="20"/>
          <w:szCs w:val="20"/>
        </w:rPr>
        <w:t>tender ao interesse público e à justiça social;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h) revisão das contribuições sociais, destinadas à seguridade social, cuja necessidade tenha sido evidenciada através de cálculo atuarial;</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demais incentivos e benefícios fiscais.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53. Caso não sejam </w:t>
      </w:r>
      <w:r>
        <w:rPr>
          <w:rFonts w:ascii="Calibri" w:hAnsi="Calibri"/>
          <w:color w:val="000000"/>
          <w:sz w:val="20"/>
          <w:szCs w:val="20"/>
        </w:rPr>
        <w:t>aprovadas as modificações referidas no inciso II do art. 52, ou essas o sejam parcialmente, de forma a impedir a integralização dos recursos estimados, o Poder Executivo providenciará, conforme o caso, os ajustes necessários na programação da despesa, medi</w:t>
      </w:r>
      <w:r>
        <w:rPr>
          <w:rFonts w:ascii="Calibri" w:hAnsi="Calibri"/>
          <w:color w:val="000000"/>
          <w:sz w:val="20"/>
          <w:szCs w:val="20"/>
        </w:rPr>
        <w:t>ante Decreto.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54. O Executivo Municipal, autorizado em lei, poderá conceder ou ampliar benefício fiscal de natureza tributária ou não tributária com vistas a estimular o crescimento econômico, a geração de emprego e renda, ou beneficiar contribuintes </w:t>
      </w:r>
      <w:r>
        <w:rPr>
          <w:rFonts w:ascii="Calibri" w:hAnsi="Calibri"/>
          <w:color w:val="000000"/>
          <w:sz w:val="20"/>
          <w:szCs w:val="20"/>
        </w:rPr>
        <w:t>integrantes de classes menos favorecidas, conceder remissão e anistia para estimular a cobrança da dívida ativa, devendo esses benefícios ser considerados nos cálculos do orçamento da receita.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1º A concessão ou ampliação de incentivo fiscal de natureza </w:t>
      </w:r>
      <w:r>
        <w:rPr>
          <w:rFonts w:ascii="Calibri" w:hAnsi="Calibri"/>
          <w:color w:val="000000"/>
          <w:sz w:val="20"/>
          <w:szCs w:val="20"/>
        </w:rPr>
        <w:t>tributária ou não tributária, não considerado na estimativa da receita orçamentária, dependerá da realização do estudo do seu impacto orçamentário e financeiro e somente entrará em vigor se adotadas, conjunta ou isoladamente, as seguintes medidas de compen</w:t>
      </w:r>
      <w:r>
        <w:rPr>
          <w:rFonts w:ascii="Calibri" w:hAnsi="Calibri"/>
          <w:color w:val="000000"/>
          <w:sz w:val="20"/>
          <w:szCs w:val="20"/>
        </w:rPr>
        <w:t>sação: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 aumento de receita proveniente de elevação de alíquota, ampliação da base de cálculo, majoração ou criação de tributo ou contribuição;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b) cancelamento, durante o período em que vigorar o benefício, de despesas em valor equivalente.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Poderá s</w:t>
      </w:r>
      <w:r>
        <w:rPr>
          <w:rFonts w:ascii="Calibri" w:hAnsi="Calibri"/>
          <w:color w:val="000000"/>
          <w:sz w:val="20"/>
          <w:szCs w:val="20"/>
        </w:rPr>
        <w:t>er considerado como aumento permanente de receita, para efeito do disposto neste artigo, o acréscimo que for observado na arrecadação dos tributos que são objeto de transferência constitucional, com base nos artigos 158 e 159 da Constituição Federal, em pe</w:t>
      </w:r>
      <w:r>
        <w:rPr>
          <w:rFonts w:ascii="Calibri" w:hAnsi="Calibri"/>
          <w:color w:val="000000"/>
          <w:sz w:val="20"/>
          <w:szCs w:val="20"/>
        </w:rPr>
        <w:t>rcentual que supere a variação do Índice Nacional de Preços ao Consumidor Amplo calculado pela Fundação Instituto Brasileiro de Geografia e Estatística - IBGE.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3º Não se sujeita às regras do §1º a homologação de pedidos de isenção, remissão ou anistia a</w:t>
      </w:r>
      <w:r>
        <w:rPr>
          <w:rFonts w:ascii="Calibri" w:hAnsi="Calibri"/>
          <w:color w:val="000000"/>
          <w:sz w:val="20"/>
          <w:szCs w:val="20"/>
        </w:rPr>
        <w:t>presentados com base na legislação municipal preexistente.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55. Conforme permissivo do art. 172, inciso III, da Lei Federal nº 5.172, de 25 de outubro de 1966, Código Tributário Nacional, e o inciso II, do §3º do art. 14, da Lei Complementar nº 101/200</w:t>
      </w:r>
      <w:r>
        <w:rPr>
          <w:rFonts w:ascii="Calibri" w:hAnsi="Calibri"/>
          <w:color w:val="000000"/>
          <w:sz w:val="20"/>
          <w:szCs w:val="20"/>
        </w:rPr>
        <w:t>0, os créditos tributários lançados e não arrecadados, inscritos em dívida ativa, cujos custos para cobrança sejam superiores ao crédito tributário, poderão ser cancelados, mediante autorização em lei, não se constituindo como renúncia de receita.</w:t>
      </w:r>
    </w:p>
    <w:p w:rsidR="00233C9B" w:rsidRDefault="00233C9B">
      <w:pPr>
        <w:pStyle w:val="Standard"/>
        <w:ind w:left="1134" w:right="567" w:firstLine="1701"/>
        <w:jc w:val="both"/>
        <w:rPr>
          <w:rFonts w:ascii="Calibri" w:hAnsi="Calibri"/>
          <w:b/>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w:t>
      </w:r>
      <w:r>
        <w:rPr>
          <w:rFonts w:ascii="Calibri" w:hAnsi="Calibri"/>
          <w:b/>
          <w:color w:val="000000"/>
          <w:sz w:val="20"/>
          <w:szCs w:val="20"/>
        </w:rPr>
        <w:t>o IX - Das Disposições Relativas ao Regime de Execução das Emendas Individuais</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Art. 56. O regime de execução das emendas individuais ao projeto de lei orçamentária de que tratam os §§ 9º a 18 do art. 166 da Constituição da República atenderão ao disposto </w:t>
      </w:r>
      <w:r>
        <w:rPr>
          <w:rFonts w:ascii="Calibri" w:hAnsi="Calibri"/>
          <w:color w:val="000000"/>
          <w:sz w:val="20"/>
          <w:szCs w:val="20"/>
        </w:rPr>
        <w:t>neste Capítulo.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57. É obrigatória a execução orçamentária e financeira, de forma equitativa, das programações decorrentes de emendas individuais aprovadas ao projeto de lei orçamentária, observado os limites estabelecidos no § 9º do </w:t>
      </w:r>
      <w:r>
        <w:rPr>
          <w:rFonts w:ascii="Calibri" w:hAnsi="Calibri"/>
          <w:color w:val="000000"/>
          <w:sz w:val="20"/>
          <w:szCs w:val="20"/>
        </w:rPr>
        <w:lastRenderedPageBreak/>
        <w:t>art. 166 da Consti</w:t>
      </w:r>
      <w:r>
        <w:rPr>
          <w:rFonts w:ascii="Calibri" w:hAnsi="Calibri"/>
          <w:color w:val="000000"/>
          <w:sz w:val="20"/>
          <w:szCs w:val="20"/>
        </w:rPr>
        <w:t>tuição.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1º Considera-se execução equitativa a execução das programações que atenda, de forma igualitária e impessoal, as emendas apresentadas, independentemente da autoria.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A obrigatoriedade de execução orçamentária e financeira de que trata o caput</w:t>
      </w:r>
      <w:r>
        <w:rPr>
          <w:rFonts w:ascii="Calibri" w:hAnsi="Calibri"/>
          <w:color w:val="000000"/>
          <w:sz w:val="20"/>
          <w:szCs w:val="20"/>
        </w:rPr>
        <w:t xml:space="preserve"> compreende, cumulativamente, o empenho e o pagamento, observado o disposto no §16 do art. 166 da Constituição.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3º Se, durante o exercício financeiro de 2018,  for verificada a frustração de receitas na forma estabelecida pelos §§3° e 4º do art. 2º desta</w:t>
      </w:r>
      <w:r>
        <w:rPr>
          <w:rFonts w:ascii="Calibri" w:hAnsi="Calibri"/>
          <w:color w:val="000000"/>
          <w:sz w:val="20"/>
          <w:szCs w:val="20"/>
        </w:rPr>
        <w:t xml:space="preserve"> Lei, o montante previsto no art. 58 poderá ser reduzido na mesma proporção.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§4º Será considerada como não aprovada, a emenda individual que exceda os limites estabelecidos pelo § 6º do art. 166 da Constituição da República, sendo os recursos correspondent</w:t>
      </w:r>
      <w:r>
        <w:rPr>
          <w:rFonts w:ascii="Calibri" w:hAnsi="Calibri"/>
          <w:color w:val="000000"/>
          <w:sz w:val="20"/>
          <w:szCs w:val="20"/>
        </w:rPr>
        <w:t>es revertidos à reserva de contingência de que trata o art. 58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58. Para fins de atendimento ao disposto no art. 57, sem prejuízo da redução prevista no seu § 3º, o Projeto de Lei Orçamentária de 2018 conterá reserva de contingência específi</w:t>
      </w:r>
      <w:r>
        <w:rPr>
          <w:rFonts w:ascii="Calibri" w:hAnsi="Calibri"/>
          <w:color w:val="000000"/>
          <w:sz w:val="20"/>
          <w:szCs w:val="20"/>
        </w:rPr>
        <w:t>ca em valor equivalente 1,2% (um inteiro e dois décimos por cento) da receita corrente líquida de 2017, a qual deverá ser indicada como fonte de recursos para a aprovação das emendas individuais.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Parágrafo único. Para fins de cálculo do valor de que trata </w:t>
      </w:r>
      <w:r>
        <w:rPr>
          <w:rFonts w:ascii="Calibri" w:hAnsi="Calibri"/>
          <w:color w:val="000000"/>
          <w:sz w:val="20"/>
          <w:szCs w:val="20"/>
        </w:rPr>
        <w:t>o caput, considerar-se-á a receita arrecadada até o último mês anterior ao prazo para a entrega da proposta orçamentária, acrescida da tendência de arrecadação até o final do exercício.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59. Para fins do disposto no § 12 do art. 166 da Constituição, co</w:t>
      </w:r>
      <w:r>
        <w:rPr>
          <w:rFonts w:ascii="Calibri" w:hAnsi="Calibri"/>
          <w:color w:val="000000"/>
          <w:sz w:val="20"/>
          <w:szCs w:val="20"/>
        </w:rPr>
        <w:t>nsideram-se impedimentos de ordem técnica: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 não indicação, pelo autor da emenda individual, quando for o caso, do beneficiário e respectivo valor da emenda;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não cumprimento pela entidade beneficiária, dos requisitos estabelecidos na Seção V do Capí</w:t>
      </w:r>
      <w:r>
        <w:rPr>
          <w:rFonts w:ascii="Calibri" w:hAnsi="Calibri"/>
          <w:color w:val="000000"/>
          <w:sz w:val="20"/>
          <w:szCs w:val="20"/>
        </w:rPr>
        <w:t>tulo V desta Lei, no caso de emendas que proponham transferências de recursos sob a forma de subvenções, auxílios ou contribuições;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desistência expressa do autor da emenda;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IV - incompatibilidade do objeto da emenda com a finalidade do programa ou d</w:t>
      </w:r>
      <w:r>
        <w:rPr>
          <w:rFonts w:ascii="Calibri" w:hAnsi="Calibri"/>
          <w:color w:val="000000"/>
          <w:sz w:val="20"/>
          <w:szCs w:val="20"/>
        </w:rPr>
        <w:t>a ação orçamentária emendada;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 – no caso de emendas relativas à execução de obras, incompatibilidade do valor proposto com o cronograma físico financeiro de execução do projeto;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VI – a aprovação de emenda individual que conceda dotação para instalação ou </w:t>
      </w:r>
      <w:r>
        <w:rPr>
          <w:rFonts w:ascii="Calibri" w:hAnsi="Calibri"/>
          <w:color w:val="000000"/>
          <w:sz w:val="20"/>
          <w:szCs w:val="20"/>
        </w:rPr>
        <w:t>funcionamento de serviço público que não esteja anteriormente criado por Lei;</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VII – a não indicação da Reserva de Contingência referida no art. 58 desta Lei como fonte de recursos para as emendas individuais;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1º os casos de impedimentos de ordem técnica</w:t>
      </w:r>
      <w:r>
        <w:rPr>
          <w:rFonts w:ascii="Calibri" w:hAnsi="Calibri"/>
          <w:color w:val="000000"/>
          <w:sz w:val="20"/>
          <w:szCs w:val="20"/>
        </w:rPr>
        <w:t xml:space="preserve"> que trata este artigo serão comunicados formalmente pelo Poder Executivo, observado o disposto no § 14 do art. 166 da Constituição.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As dotações orçamentárias relativas às emendas individuais que permanecerem com impedimento técnico após 20 de novembr</w:t>
      </w:r>
      <w:r>
        <w:rPr>
          <w:rFonts w:ascii="Calibri" w:hAnsi="Calibri"/>
          <w:color w:val="000000"/>
          <w:sz w:val="20"/>
          <w:szCs w:val="20"/>
        </w:rPr>
        <w:t>o de 2018 poderão ser utilizadas como fonte de recursos para a abertura de créditos adicionais, na forma da Lei Federal nº 4.320, de 1964.</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60. Caberá à contabilidade do Município, através de registros contábeis específicos, ou através de codificação a</w:t>
      </w:r>
      <w:r>
        <w:rPr>
          <w:rFonts w:ascii="Calibri" w:hAnsi="Calibri"/>
          <w:color w:val="000000"/>
          <w:sz w:val="20"/>
          <w:szCs w:val="20"/>
        </w:rPr>
        <w:t xml:space="preserve"> ser introduzida no sistema de execução financeira e orçamentária, identificar e acompanhar a execução orçamentária da programação incluída ou acrescida mediante emendas de que trata esta Seção.</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center"/>
        <w:rPr>
          <w:rFonts w:ascii="Calibri" w:hAnsi="Calibri"/>
          <w:b/>
          <w:color w:val="000000"/>
          <w:sz w:val="20"/>
          <w:szCs w:val="20"/>
        </w:rPr>
      </w:pPr>
      <w:r>
        <w:rPr>
          <w:rFonts w:ascii="Calibri" w:hAnsi="Calibri"/>
          <w:b/>
          <w:color w:val="000000"/>
          <w:sz w:val="20"/>
          <w:szCs w:val="20"/>
        </w:rPr>
        <w:t>Capítulo X - Das Disposições Gerais</w:t>
      </w:r>
    </w:p>
    <w:p w:rsidR="00233C9B" w:rsidRDefault="00233C9B">
      <w:pPr>
        <w:pStyle w:val="Standard"/>
        <w:ind w:left="1134" w:right="567" w:firstLine="1701"/>
        <w:jc w:val="both"/>
        <w:rPr>
          <w:rFonts w:ascii="Calibri" w:hAnsi="Calibri"/>
          <w:color w:val="000000"/>
          <w:sz w:val="20"/>
          <w:szCs w:val="20"/>
        </w:rPr>
      </w:pP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61. Para fins de a</w:t>
      </w:r>
      <w:r>
        <w:rPr>
          <w:rFonts w:ascii="Calibri" w:hAnsi="Calibri"/>
          <w:color w:val="000000"/>
          <w:sz w:val="20"/>
          <w:szCs w:val="20"/>
        </w:rPr>
        <w:t>tendimento ao disposto no art. 62 da LC nº 101/2000, fica o Poder Executivo autorizado a firmar convênios, ajustes e/ou contratos, para o custeio de despesas de competência da União e/ou Estado, exclusivamente para o atendimento de programas de segurança p</w:t>
      </w:r>
      <w:r>
        <w:rPr>
          <w:rFonts w:ascii="Calibri" w:hAnsi="Calibri"/>
          <w:color w:val="000000"/>
          <w:sz w:val="20"/>
          <w:szCs w:val="20"/>
        </w:rPr>
        <w:t>ública, justiça eleitoral, fiscalização sanitária, tributária e ambiental, educação, cultura, saúde, assistência social, agricultura, meio ambiente, alistamento militar ou a execução de projetos específicos de desenvolvimento econômico-social.</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Parágrafo ú</w:t>
      </w:r>
      <w:r>
        <w:rPr>
          <w:rFonts w:ascii="Calibri" w:hAnsi="Calibri"/>
          <w:color w:val="000000"/>
          <w:sz w:val="20"/>
          <w:szCs w:val="20"/>
        </w:rPr>
        <w:t xml:space="preserve">nico. A Lei Orçamentária anual, ou seus créditos adicionais, deverão contemplar recursos orçamentários suficientes para o atendimento das despesas de que trata o </w:t>
      </w:r>
      <w:r>
        <w:rPr>
          <w:rFonts w:ascii="Calibri" w:hAnsi="Calibri"/>
          <w:i/>
          <w:color w:val="000000"/>
          <w:sz w:val="20"/>
          <w:szCs w:val="20"/>
        </w:rPr>
        <w:t>caput</w:t>
      </w:r>
      <w:r>
        <w:rPr>
          <w:rFonts w:ascii="Calibri" w:hAnsi="Calibri"/>
          <w:color w:val="000000"/>
          <w:sz w:val="20"/>
          <w:szCs w:val="20"/>
        </w:rPr>
        <w:t xml:space="preserve"> deste artigo.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Art. 62. As emendas ao projeto de lei orçamentária ou aos projetos de lei </w:t>
      </w:r>
      <w:r>
        <w:rPr>
          <w:rFonts w:ascii="Calibri" w:hAnsi="Calibri"/>
          <w:color w:val="000000"/>
          <w:sz w:val="20"/>
          <w:szCs w:val="20"/>
        </w:rPr>
        <w:t xml:space="preserve">que a modifiquem deverão ser </w:t>
      </w:r>
      <w:r>
        <w:rPr>
          <w:rFonts w:ascii="Calibri" w:hAnsi="Calibri"/>
          <w:color w:val="000000"/>
          <w:sz w:val="20"/>
          <w:szCs w:val="20"/>
        </w:rPr>
        <w:lastRenderedPageBreak/>
        <w:t>compatíveis com os programas e objetivos da Lei nº 5274 de 07 de julho de 2017 - Plano Plurianual 2018/2021 e com as diretrizes, disposições, prioridades e metas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1º Não serão admitidas, com a ressalva do inciso II</w:t>
      </w:r>
      <w:r>
        <w:rPr>
          <w:rFonts w:ascii="Calibri" w:hAnsi="Calibri"/>
          <w:color w:val="000000"/>
          <w:sz w:val="20"/>
          <w:szCs w:val="20"/>
        </w:rPr>
        <w:t>I do § 3º do art. 166 da Constituição Federal, as emendas que incidam sobre: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 pessoal e encargos sociais 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b) serviço da dívida.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Para fins do disposto no § 3º, inciso I, do art. 166 da Constituição, serão consideradas incompatíveis com 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 -</w:t>
      </w:r>
      <w:r>
        <w:rPr>
          <w:rFonts w:ascii="Calibri" w:hAnsi="Calibri"/>
          <w:color w:val="000000"/>
          <w:sz w:val="20"/>
          <w:szCs w:val="20"/>
        </w:rPr>
        <w:t xml:space="preserve"> as emendas que acarretem a aplicação de recursos abaixo dos limites constitucionais mínimos previstos para os gastos com a manutenção e desenvolvimento do ensino e com as ações e serviços públicos de saúde;</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 - as emendas que não preservem as dotações de</w:t>
      </w:r>
      <w:r>
        <w:rPr>
          <w:rFonts w:ascii="Calibri" w:hAnsi="Calibri"/>
          <w:color w:val="000000"/>
          <w:sz w:val="20"/>
          <w:szCs w:val="20"/>
        </w:rPr>
        <w:t>stinadas ao pagamento de sentenças judiciais;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III – as emendas que reduzam o montante de dotações suportadas por recursos oriundos de transferências legais ou  voluntárias da União e do Estado, alienação de bens e operações de crédito;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3º Para fins do di</w:t>
      </w:r>
      <w:r>
        <w:rPr>
          <w:rFonts w:ascii="Calibri" w:hAnsi="Calibri"/>
          <w:color w:val="000000"/>
          <w:sz w:val="20"/>
          <w:szCs w:val="20"/>
        </w:rPr>
        <w:t>sposto no art. 166, § 8º, da Constituição Federal, serão levados à reserva de contingência referida no inciso I do art. 14 os recursos que, em decorrência de veto, emenda ou rejeição do projeto da Lei Orçamentária Anual de 2018, ficarem sem despesas corres</w:t>
      </w:r>
      <w:r>
        <w:rPr>
          <w:rFonts w:ascii="Calibri" w:hAnsi="Calibri"/>
          <w:color w:val="000000"/>
          <w:sz w:val="20"/>
          <w:szCs w:val="20"/>
        </w:rPr>
        <w:t>pondentes.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4º O disposto neste artigo aplica-se no que couber às emendas sujeitas ao regime de execução de que trata o Capitulo IX desta lei.</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Art. 63. Por meio da Secretaria Municipal de Fazenda, o Poder Executivo deverá atender às solicitações encaminh</w:t>
      </w:r>
      <w:r>
        <w:rPr>
          <w:rFonts w:ascii="Calibri" w:hAnsi="Calibri"/>
          <w:color w:val="000000"/>
          <w:sz w:val="20"/>
          <w:szCs w:val="20"/>
        </w:rPr>
        <w:t>adas pela Comissão de Finanças, Orçamento e Fiscalização Financeira da Câmara Municipal, relativas a informações quantitativas e qualitativas complementares julgadas necessárias à análise da proposta orçamentária.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Art. 64. Em consonância com o que dispõe</w:t>
      </w:r>
      <w:r>
        <w:rPr>
          <w:rFonts w:ascii="Calibri" w:hAnsi="Calibri"/>
          <w:color w:val="000000"/>
          <w:sz w:val="20"/>
          <w:szCs w:val="20"/>
        </w:rPr>
        <w:t xml:space="preserve"> o § 5º do art. 166 da Constituição Federal e o art. 53 da Lei Orgânica Municipal, poderá o Prefeito enviar Mensagem à Câmara Municipal para propor modificações aos projetos de leir orçamentária enquanto não estiver concluída a votação da parte cuja altera</w:t>
      </w:r>
      <w:r>
        <w:rPr>
          <w:rFonts w:ascii="Calibri" w:hAnsi="Calibri"/>
          <w:color w:val="000000"/>
          <w:sz w:val="20"/>
          <w:szCs w:val="20"/>
        </w:rPr>
        <w:t>ção é proposta.</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xml:space="preserve"> Art. 65. Se o projeto de lei orçamentária não for aprovado até 31 de dezembro de 2017, sua programação poderá ser executada até a publicação da lei orçamentária respectiva, mediante a utilização mensal de um valor básico correspondente a u</w:t>
      </w:r>
      <w:r>
        <w:rPr>
          <w:rFonts w:ascii="Calibri" w:hAnsi="Calibri"/>
          <w:color w:val="000000"/>
          <w:sz w:val="20"/>
          <w:szCs w:val="20"/>
        </w:rPr>
        <w:t>m doze avos das dotações para despesas correntes de atividades e um treze avos quando se tratar de despesas com pessoal e encargos sociais, constantes na proposta orçamentária.</w:t>
      </w:r>
    </w:p>
    <w:p w:rsidR="00233C9B" w:rsidRDefault="0000502D">
      <w:pPr>
        <w:pStyle w:val="Standard"/>
        <w:ind w:left="1134" w:right="567" w:firstLine="1701"/>
        <w:jc w:val="both"/>
        <w:rPr>
          <w:rFonts w:ascii="Calibri" w:hAnsi="Calibri"/>
          <w:sz w:val="20"/>
          <w:szCs w:val="20"/>
        </w:rPr>
      </w:pPr>
      <w:r>
        <w:rPr>
          <w:rFonts w:ascii="Calibri" w:hAnsi="Calibri"/>
          <w:color w:val="000000"/>
          <w:sz w:val="20"/>
          <w:szCs w:val="20"/>
        </w:rPr>
        <w:t xml:space="preserve">§ 1º Excetuam-se do disposto no </w:t>
      </w:r>
      <w:r>
        <w:rPr>
          <w:rFonts w:ascii="Calibri" w:hAnsi="Calibri"/>
          <w:i/>
          <w:color w:val="000000"/>
          <w:sz w:val="20"/>
          <w:szCs w:val="20"/>
        </w:rPr>
        <w:t>caput</w:t>
      </w:r>
      <w:r>
        <w:rPr>
          <w:rFonts w:ascii="Calibri" w:hAnsi="Calibri"/>
          <w:color w:val="000000"/>
          <w:sz w:val="20"/>
          <w:szCs w:val="20"/>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w:t>
      </w:r>
      <w:r>
        <w:rPr>
          <w:rFonts w:ascii="Calibri" w:hAnsi="Calibri"/>
          <w:color w:val="000000"/>
          <w:sz w:val="20"/>
          <w:szCs w:val="20"/>
        </w:rPr>
        <w:t>social, que serão executadas segundo suas necessidades específicas e a efetiva disponibilidade de recursos.</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2º Não será interrompido o processamento de despesas com obras em andamento.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 3º Enquanto não aprovada a Lei Orçamentária de 2018, os valores con</w:t>
      </w:r>
      <w:r>
        <w:rPr>
          <w:rFonts w:ascii="Calibri" w:hAnsi="Calibri"/>
          <w:color w:val="000000"/>
          <w:sz w:val="20"/>
          <w:szCs w:val="20"/>
        </w:rPr>
        <w:t>signados no respectivo Projeto de Lei poderão ser utilizados para demonstrar, quando exigível,  a previsão orçamentária nos procedimentos referentes à fase interna da licitação.</w:t>
      </w:r>
    </w:p>
    <w:p w:rsidR="00233C9B" w:rsidRDefault="0000502D">
      <w:pPr>
        <w:pStyle w:val="Standard"/>
        <w:ind w:left="1134" w:right="567" w:firstLine="1701"/>
        <w:jc w:val="both"/>
        <w:rPr>
          <w:rFonts w:ascii="Calibri" w:hAnsi="Calibri"/>
          <w:color w:val="000000"/>
          <w:sz w:val="20"/>
          <w:szCs w:val="20"/>
        </w:rPr>
      </w:pPr>
      <w:r>
        <w:rPr>
          <w:rFonts w:ascii="Calibri" w:hAnsi="Calibri"/>
          <w:color w:val="000000"/>
          <w:sz w:val="20"/>
          <w:szCs w:val="20"/>
        </w:rPr>
        <w:t>Art. 66. Esta Lei entra em vigor na data de sua publicação.</w:t>
      </w:r>
    </w:p>
    <w:p w:rsidR="00233C9B" w:rsidRDefault="0000502D">
      <w:pPr>
        <w:pStyle w:val="Standard"/>
        <w:autoSpaceDE w:val="0"/>
        <w:ind w:left="1191" w:right="1134"/>
        <w:jc w:val="both"/>
        <w:rPr>
          <w:rFonts w:ascii="Calibri" w:hAnsi="Calibri"/>
          <w:color w:val="000000"/>
          <w:sz w:val="20"/>
          <w:szCs w:val="20"/>
        </w:rPr>
      </w:pPr>
      <w:r>
        <w:rPr>
          <w:rFonts w:ascii="Calibri" w:hAnsi="Calibri"/>
          <w:color w:val="000000"/>
          <w:sz w:val="20"/>
          <w:szCs w:val="20"/>
        </w:rPr>
        <w:t>PREFEITURA MUNICI</w:t>
      </w:r>
      <w:r>
        <w:rPr>
          <w:rFonts w:ascii="Calibri" w:hAnsi="Calibri"/>
          <w:color w:val="000000"/>
          <w:sz w:val="20"/>
          <w:szCs w:val="20"/>
        </w:rPr>
        <w:t>PAL DE GETÚLIO VARGAS, 15 DE SETEMBRO DE 2017.</w:t>
      </w:r>
    </w:p>
    <w:p w:rsidR="00233C9B" w:rsidRDefault="00233C9B">
      <w:pPr>
        <w:pStyle w:val="Standard"/>
        <w:autoSpaceDE w:val="0"/>
        <w:ind w:left="1701" w:right="1134" w:firstLine="1134"/>
        <w:jc w:val="both"/>
        <w:rPr>
          <w:rFonts w:ascii="Calibri" w:hAnsi="Calibri"/>
          <w:color w:val="000000"/>
          <w:sz w:val="20"/>
          <w:szCs w:val="20"/>
        </w:rPr>
      </w:pPr>
    </w:p>
    <w:p w:rsidR="00233C9B" w:rsidRDefault="00233C9B">
      <w:pPr>
        <w:pStyle w:val="Standard"/>
        <w:autoSpaceDE w:val="0"/>
        <w:ind w:left="1701" w:right="1134" w:firstLine="1134"/>
        <w:jc w:val="both"/>
        <w:rPr>
          <w:rFonts w:ascii="Calibri" w:hAnsi="Calibri"/>
          <w:color w:val="000000"/>
          <w:sz w:val="20"/>
          <w:szCs w:val="20"/>
        </w:rPr>
      </w:pPr>
    </w:p>
    <w:p w:rsidR="00233C9B" w:rsidRDefault="0000502D">
      <w:pPr>
        <w:pStyle w:val="Standard"/>
        <w:ind w:left="1701" w:right="1134" w:firstLine="1701"/>
        <w:jc w:val="both"/>
        <w:rPr>
          <w:rFonts w:ascii="Calibri" w:hAnsi="Calibri"/>
          <w:color w:val="000000"/>
          <w:sz w:val="20"/>
          <w:szCs w:val="20"/>
        </w:rPr>
      </w:pPr>
      <w:r>
        <w:rPr>
          <w:rFonts w:ascii="Calibri" w:hAnsi="Calibri"/>
          <w:color w:val="000000"/>
          <w:sz w:val="20"/>
          <w:szCs w:val="20"/>
        </w:rPr>
        <w:t>MAURICIO SOLIGO,</w:t>
      </w:r>
    </w:p>
    <w:p w:rsidR="00233C9B" w:rsidRDefault="0000502D">
      <w:pPr>
        <w:pStyle w:val="Standard"/>
        <w:ind w:left="1701" w:right="1134" w:firstLine="1701"/>
        <w:jc w:val="both"/>
        <w:rPr>
          <w:rFonts w:ascii="Calibri" w:hAnsi="Calibri"/>
          <w:color w:val="000000"/>
          <w:sz w:val="20"/>
          <w:szCs w:val="20"/>
        </w:rPr>
      </w:pPr>
      <w:r>
        <w:rPr>
          <w:rFonts w:ascii="Calibri" w:hAnsi="Calibri"/>
          <w:color w:val="000000"/>
          <w:sz w:val="20"/>
          <w:szCs w:val="20"/>
        </w:rPr>
        <w:t>Prefeito Municipal.</w:t>
      </w:r>
    </w:p>
    <w:p w:rsidR="00233C9B" w:rsidRDefault="00233C9B">
      <w:pPr>
        <w:pStyle w:val="Standard"/>
        <w:ind w:left="1701" w:right="1134" w:firstLine="1701"/>
        <w:jc w:val="both"/>
        <w:rPr>
          <w:rFonts w:ascii="Calibri" w:hAnsi="Calibri"/>
          <w:sz w:val="20"/>
          <w:szCs w:val="20"/>
        </w:rPr>
      </w:pPr>
    </w:p>
    <w:p w:rsidR="00233C9B" w:rsidRDefault="0000502D">
      <w:pPr>
        <w:pStyle w:val="Standard"/>
        <w:ind w:left="1701" w:right="1134"/>
        <w:jc w:val="both"/>
        <w:rPr>
          <w:rFonts w:ascii="Calibri" w:hAnsi="Calibri"/>
          <w:color w:val="000000"/>
          <w:sz w:val="20"/>
          <w:szCs w:val="20"/>
        </w:rPr>
      </w:pPr>
      <w:r>
        <w:rPr>
          <w:rFonts w:ascii="Calibri" w:hAnsi="Calibri"/>
          <w:color w:val="000000"/>
          <w:sz w:val="20"/>
          <w:szCs w:val="20"/>
        </w:rPr>
        <w:t>Registre-se e Publique-se.</w:t>
      </w:r>
    </w:p>
    <w:p w:rsidR="00233C9B" w:rsidRDefault="00233C9B">
      <w:pPr>
        <w:pStyle w:val="Standard"/>
        <w:ind w:left="1701" w:right="1134" w:firstLine="1701"/>
        <w:jc w:val="both"/>
        <w:rPr>
          <w:rFonts w:ascii="Calibri" w:hAnsi="Calibri"/>
          <w:sz w:val="20"/>
          <w:szCs w:val="20"/>
        </w:rPr>
      </w:pPr>
    </w:p>
    <w:p w:rsidR="00233C9B" w:rsidRDefault="00233C9B">
      <w:pPr>
        <w:pStyle w:val="Standard"/>
        <w:ind w:left="1701" w:right="1134" w:firstLine="1701"/>
        <w:jc w:val="both"/>
        <w:rPr>
          <w:rFonts w:ascii="Calibri" w:hAnsi="Calibri"/>
          <w:sz w:val="20"/>
          <w:szCs w:val="20"/>
        </w:rPr>
      </w:pPr>
    </w:p>
    <w:p w:rsidR="00233C9B" w:rsidRDefault="0000502D">
      <w:pPr>
        <w:pStyle w:val="Standard"/>
        <w:ind w:left="1701" w:right="1134" w:firstLine="1701"/>
        <w:jc w:val="both"/>
        <w:rPr>
          <w:rFonts w:ascii="Calibri" w:hAnsi="Calibri"/>
          <w:color w:val="000000"/>
          <w:sz w:val="22"/>
          <w:szCs w:val="22"/>
        </w:rPr>
      </w:pPr>
      <w:r>
        <w:rPr>
          <w:rFonts w:ascii="Calibri" w:hAnsi="Calibri"/>
          <w:color w:val="000000"/>
          <w:sz w:val="20"/>
          <w:szCs w:val="20"/>
        </w:rPr>
        <w:t>ROSANE FÁTIMA CARBONERA CAD</w:t>
      </w:r>
      <w:r>
        <w:rPr>
          <w:rFonts w:ascii="Calibri" w:hAnsi="Calibri"/>
          <w:color w:val="000000"/>
          <w:sz w:val="22"/>
          <w:szCs w:val="22"/>
        </w:rPr>
        <w:t>ORIN,</w:t>
      </w:r>
    </w:p>
    <w:p w:rsidR="00233C9B" w:rsidRDefault="0000502D">
      <w:pPr>
        <w:pStyle w:val="Standard"/>
        <w:autoSpaceDE w:val="0"/>
        <w:ind w:left="1701" w:right="1134" w:firstLine="1701"/>
        <w:jc w:val="both"/>
        <w:rPr>
          <w:rFonts w:ascii="Calibri" w:hAnsi="Calibri"/>
          <w:color w:val="000000"/>
          <w:sz w:val="22"/>
          <w:szCs w:val="22"/>
        </w:rPr>
      </w:pPr>
      <w:r>
        <w:rPr>
          <w:rFonts w:ascii="Calibri" w:hAnsi="Calibri"/>
          <w:color w:val="000000"/>
          <w:sz w:val="22"/>
          <w:szCs w:val="22"/>
        </w:rPr>
        <w:t>Secretária</w:t>
      </w:r>
      <w:r>
        <w:rPr>
          <w:rFonts w:ascii="Calibri" w:hAnsi="Calibri"/>
          <w:color w:val="000000"/>
          <w:sz w:val="22"/>
          <w:szCs w:val="22"/>
        </w:rPr>
        <w:t xml:space="preserve"> de Administração.</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rsidR="00233C9B" w:rsidRDefault="0000502D">
      <w:pPr>
        <w:pStyle w:val="Standard"/>
        <w:autoSpaceDE w:val="0"/>
        <w:ind w:left="7937" w:right="1134"/>
        <w:jc w:val="both"/>
        <w:rPr>
          <w:rFonts w:ascii="Calibri" w:hAnsi="Calibri"/>
          <w:color w:val="000000"/>
          <w:sz w:val="22"/>
          <w:szCs w:val="22"/>
        </w:rPr>
      </w:pPr>
      <w:r>
        <w:rPr>
          <w:rFonts w:ascii="Calibri" w:hAnsi="Calibri"/>
          <w:color w:val="000000"/>
          <w:sz w:val="16"/>
          <w:szCs w:val="16"/>
        </w:rPr>
        <w:t xml:space="preserve">Esta Lei foi afixada no Mural, onde são divulgados os atos oficiais, por 15 dias a partir de </w:t>
      </w:r>
      <w:r>
        <w:rPr>
          <w:rFonts w:ascii="Calibri" w:hAnsi="Calibri"/>
          <w:color w:val="000000"/>
          <w:sz w:val="16"/>
          <w:szCs w:val="16"/>
        </w:rPr>
        <w:tab/>
        <w:t>18 de setembro de 2017. ________________________</w:t>
      </w:r>
    </w:p>
    <w:p w:rsidR="00233C9B" w:rsidRDefault="00233C9B">
      <w:pPr>
        <w:pStyle w:val="Standard"/>
        <w:ind w:left="6646" w:right="1200"/>
        <w:jc w:val="both"/>
        <w:textAlignment w:val="auto"/>
        <w:rPr>
          <w:rFonts w:ascii="Calibri" w:hAnsi="Calibri"/>
          <w:color w:val="000000"/>
          <w:sz w:val="20"/>
          <w:szCs w:val="20"/>
        </w:rPr>
      </w:pPr>
    </w:p>
    <w:p w:rsidR="00233C9B" w:rsidRDefault="00233C9B">
      <w:pPr>
        <w:pStyle w:val="Standard"/>
        <w:ind w:left="6646" w:right="1200"/>
        <w:jc w:val="both"/>
        <w:textAlignment w:val="auto"/>
        <w:rPr>
          <w:rFonts w:ascii="Calibri" w:hAnsi="Calibri"/>
          <w:color w:val="000000"/>
          <w:sz w:val="20"/>
          <w:szCs w:val="20"/>
        </w:rPr>
      </w:pPr>
    </w:p>
    <w:p w:rsidR="00233C9B" w:rsidRDefault="0000502D">
      <w:pPr>
        <w:pStyle w:val="Standard"/>
        <w:ind w:left="2287" w:right="1200"/>
        <w:jc w:val="both"/>
        <w:rPr>
          <w:rFonts w:ascii="Calibri" w:hAnsi="Calibri"/>
          <w:sz w:val="22"/>
          <w:szCs w:val="22"/>
        </w:rPr>
      </w:pPr>
      <w:r>
        <w:rPr>
          <w:rFonts w:ascii="Calibri" w:hAnsi="Calibri"/>
          <w:b/>
          <w:color w:val="000000"/>
          <w:sz w:val="22"/>
          <w:szCs w:val="22"/>
          <w:u w:val="single"/>
        </w:rPr>
        <w:lastRenderedPageBreak/>
        <w:t>Projeto de Lei nº 063/2017 – Exposição de Motivos</w:t>
      </w: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00502D">
      <w:pPr>
        <w:pStyle w:val="Standard"/>
        <w:ind w:left="2287" w:right="1200" w:firstLine="2257"/>
        <w:jc w:val="both"/>
        <w:rPr>
          <w:rFonts w:ascii="Calibri" w:hAnsi="Calibri"/>
          <w:sz w:val="22"/>
          <w:szCs w:val="22"/>
        </w:rPr>
      </w:pPr>
      <w:r>
        <w:rPr>
          <w:rFonts w:ascii="Calibri" w:hAnsi="Calibri"/>
          <w:color w:val="000000"/>
          <w:sz w:val="22"/>
          <w:szCs w:val="22"/>
        </w:rPr>
        <w:t xml:space="preserve">Getúlio Vargas, 11 de agosto de </w:t>
      </w:r>
      <w:r>
        <w:rPr>
          <w:rFonts w:ascii="Calibri" w:hAnsi="Calibri"/>
          <w:color w:val="000000"/>
          <w:sz w:val="22"/>
          <w:szCs w:val="22"/>
        </w:rPr>
        <w:t>2017.</w:t>
      </w: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right="1200"/>
        <w:jc w:val="both"/>
        <w:rPr>
          <w:rFonts w:ascii="Calibri" w:hAnsi="Calibri"/>
          <w:color w:val="000000"/>
          <w:sz w:val="22"/>
          <w:szCs w:val="22"/>
        </w:rPr>
      </w:pPr>
    </w:p>
    <w:p w:rsidR="00233C9B" w:rsidRDefault="0000502D">
      <w:pPr>
        <w:pStyle w:val="Standard"/>
        <w:ind w:left="2287" w:right="1200" w:firstLine="2257"/>
        <w:jc w:val="both"/>
        <w:rPr>
          <w:rFonts w:ascii="Calibri" w:hAnsi="Calibri"/>
          <w:color w:val="000000"/>
          <w:sz w:val="22"/>
          <w:szCs w:val="22"/>
        </w:rPr>
      </w:pPr>
      <w:r>
        <w:rPr>
          <w:rFonts w:ascii="Calibri" w:hAnsi="Calibri"/>
          <w:color w:val="000000"/>
          <w:sz w:val="22"/>
          <w:szCs w:val="22"/>
        </w:rPr>
        <w:t>Senhor Presidente,</w:t>
      </w:r>
    </w:p>
    <w:p w:rsidR="00233C9B" w:rsidRDefault="00233C9B">
      <w:pPr>
        <w:pStyle w:val="Standard"/>
        <w:ind w:right="1200"/>
        <w:jc w:val="both"/>
        <w:rPr>
          <w:rFonts w:ascii="Calibri" w:hAnsi="Calibri"/>
          <w:color w:val="000000"/>
          <w:sz w:val="22"/>
          <w:szCs w:val="22"/>
        </w:rPr>
      </w:pPr>
    </w:p>
    <w:p w:rsidR="00233C9B" w:rsidRDefault="0000502D">
      <w:pPr>
        <w:pStyle w:val="Standard"/>
        <w:ind w:left="2287" w:right="1200" w:firstLine="2257"/>
        <w:jc w:val="both"/>
        <w:rPr>
          <w:rFonts w:ascii="Calibri" w:hAnsi="Calibri"/>
          <w:color w:val="000000"/>
          <w:sz w:val="22"/>
          <w:szCs w:val="22"/>
        </w:rPr>
      </w:pPr>
      <w:r>
        <w:rPr>
          <w:rFonts w:ascii="Calibri" w:hAnsi="Calibri"/>
          <w:color w:val="000000"/>
          <w:sz w:val="22"/>
          <w:szCs w:val="22"/>
        </w:rPr>
        <w:t>Segue projeto de lei que dispõe sobre as diretrizes para a elaboração da lei orçamentária de 2018 e dá outras providências.</w:t>
      </w:r>
    </w:p>
    <w:p w:rsidR="00233C9B" w:rsidRDefault="0000502D">
      <w:pPr>
        <w:pStyle w:val="Standard"/>
        <w:ind w:left="2286" w:right="1200" w:firstLine="2266"/>
        <w:jc w:val="both"/>
        <w:rPr>
          <w:rFonts w:ascii="Calibri" w:hAnsi="Calibri"/>
          <w:sz w:val="22"/>
          <w:szCs w:val="22"/>
        </w:rPr>
      </w:pPr>
      <w:r>
        <w:rPr>
          <w:rFonts w:ascii="Calibri" w:hAnsi="Calibri"/>
          <w:color w:val="000000"/>
          <w:sz w:val="22"/>
          <w:szCs w:val="22"/>
        </w:rPr>
        <w:t>Em cumprimento ao disposto no art. 165, § 2º da Constituição Federal, ao art. 4º da Lei de Responsabilid</w:t>
      </w:r>
      <w:r>
        <w:rPr>
          <w:rFonts w:ascii="Calibri" w:hAnsi="Calibri"/>
          <w:color w:val="000000"/>
          <w:sz w:val="22"/>
          <w:szCs w:val="22"/>
        </w:rPr>
        <w:t xml:space="preserve">ade Fiscal e ao art. 77, § 2º, da Lei Orgânica Municipal, o presente projeto de lei contêm as metas e prioridades relacionadas, envolvendo as diversas áreas de atuação estando contempladas no Plano Plurianual do Município, aprovada pela Lei nº 5.274 de 07 </w:t>
      </w:r>
      <w:r>
        <w:rPr>
          <w:rFonts w:ascii="Calibri" w:hAnsi="Calibri"/>
          <w:color w:val="000000"/>
          <w:sz w:val="22"/>
          <w:szCs w:val="22"/>
        </w:rPr>
        <w:t>de julho de 2017.</w:t>
      </w:r>
    </w:p>
    <w:p w:rsidR="00233C9B" w:rsidRDefault="0000502D">
      <w:pPr>
        <w:pStyle w:val="Standard"/>
        <w:ind w:left="2286" w:right="1200" w:firstLine="2266"/>
        <w:jc w:val="both"/>
        <w:rPr>
          <w:rFonts w:ascii="Calibri" w:hAnsi="Calibri"/>
          <w:color w:val="000000"/>
          <w:sz w:val="22"/>
          <w:szCs w:val="22"/>
        </w:rPr>
      </w:pPr>
      <w:r>
        <w:rPr>
          <w:rFonts w:ascii="Calibri" w:hAnsi="Calibri"/>
          <w:color w:val="000000"/>
          <w:sz w:val="22"/>
          <w:szCs w:val="22"/>
        </w:rPr>
        <w:t>No aguardo da aprovação, desde já manifestamos nosso apreço e consideração.</w:t>
      </w:r>
    </w:p>
    <w:p w:rsidR="00233C9B" w:rsidRDefault="00233C9B">
      <w:pPr>
        <w:pStyle w:val="Standard"/>
        <w:ind w:left="2287" w:right="1200" w:firstLine="2257"/>
        <w:jc w:val="both"/>
        <w:rPr>
          <w:rFonts w:ascii="Calibri" w:hAnsi="Calibri"/>
          <w:color w:val="000000"/>
          <w:sz w:val="22"/>
          <w:szCs w:val="22"/>
        </w:rPr>
      </w:pPr>
    </w:p>
    <w:p w:rsidR="00233C9B" w:rsidRDefault="0000502D">
      <w:pPr>
        <w:pStyle w:val="Standard"/>
        <w:ind w:left="2287" w:right="1200" w:firstLine="2257"/>
        <w:jc w:val="both"/>
        <w:rPr>
          <w:rFonts w:ascii="Calibri" w:hAnsi="Calibri"/>
          <w:color w:val="000000"/>
          <w:sz w:val="22"/>
          <w:szCs w:val="22"/>
        </w:rPr>
      </w:pPr>
      <w:r>
        <w:rPr>
          <w:rFonts w:ascii="Calibri" w:hAnsi="Calibri"/>
          <w:color w:val="000000"/>
          <w:sz w:val="22"/>
          <w:szCs w:val="22"/>
        </w:rPr>
        <w:t>Atenciosamente,</w:t>
      </w: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00502D">
      <w:pPr>
        <w:pStyle w:val="Standard"/>
        <w:ind w:left="2287" w:right="1200" w:firstLine="2257"/>
        <w:jc w:val="both"/>
        <w:rPr>
          <w:rFonts w:ascii="Calibri" w:hAnsi="Calibri"/>
          <w:color w:val="000000"/>
          <w:sz w:val="22"/>
          <w:szCs w:val="22"/>
        </w:rPr>
      </w:pPr>
      <w:r>
        <w:rPr>
          <w:rFonts w:ascii="Calibri" w:hAnsi="Calibri"/>
          <w:color w:val="000000"/>
          <w:sz w:val="22"/>
          <w:szCs w:val="22"/>
        </w:rPr>
        <w:t>MAURICIO SOLIGO,</w:t>
      </w:r>
    </w:p>
    <w:p w:rsidR="00233C9B" w:rsidRDefault="0000502D">
      <w:pPr>
        <w:pStyle w:val="Standard"/>
        <w:ind w:left="2287" w:right="1200" w:firstLine="2257"/>
        <w:jc w:val="both"/>
        <w:rPr>
          <w:rFonts w:ascii="Calibri" w:hAnsi="Calibri"/>
          <w:color w:val="000000"/>
          <w:sz w:val="22"/>
          <w:szCs w:val="22"/>
        </w:rPr>
      </w:pPr>
      <w:r>
        <w:rPr>
          <w:rFonts w:ascii="Calibri" w:hAnsi="Calibri"/>
          <w:color w:val="000000"/>
          <w:sz w:val="22"/>
          <w:szCs w:val="22"/>
        </w:rPr>
        <w:t>Prefeito Municipal.</w:t>
      </w:r>
    </w:p>
    <w:p w:rsidR="00233C9B" w:rsidRDefault="0000502D">
      <w:pPr>
        <w:pStyle w:val="Standard"/>
        <w:ind w:left="2287" w:right="1200" w:firstLine="2257"/>
        <w:jc w:val="both"/>
        <w:rPr>
          <w:rFonts w:ascii="Calibri" w:hAnsi="Calibri"/>
          <w:sz w:val="22"/>
          <w:szCs w:val="22"/>
        </w:rPr>
      </w:pPr>
      <w:r>
        <w:rPr>
          <w:rFonts w:ascii="Calibri" w:hAnsi="Calibri"/>
          <w:sz w:val="22"/>
          <w:szCs w:val="22"/>
        </w:rPr>
        <w:br/>
      </w: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233C9B">
      <w:pPr>
        <w:pStyle w:val="Standard"/>
        <w:ind w:left="2287" w:right="1200" w:firstLine="2257"/>
        <w:jc w:val="both"/>
        <w:rPr>
          <w:rFonts w:ascii="Calibri" w:hAnsi="Calibri"/>
          <w:color w:val="000000"/>
          <w:sz w:val="22"/>
          <w:szCs w:val="22"/>
        </w:rPr>
      </w:pPr>
    </w:p>
    <w:p w:rsidR="00233C9B" w:rsidRDefault="0000502D">
      <w:pPr>
        <w:pStyle w:val="Standard"/>
        <w:ind w:left="2287" w:right="1200" w:firstLine="1"/>
        <w:jc w:val="both"/>
        <w:rPr>
          <w:rFonts w:ascii="Calibri" w:hAnsi="Calibri"/>
          <w:color w:val="000000"/>
          <w:sz w:val="22"/>
          <w:szCs w:val="22"/>
        </w:rPr>
      </w:pPr>
      <w:r>
        <w:rPr>
          <w:rFonts w:ascii="Calibri" w:hAnsi="Calibri"/>
          <w:color w:val="000000"/>
          <w:sz w:val="22"/>
          <w:szCs w:val="22"/>
        </w:rPr>
        <w:t>Exmo. Sr.</w:t>
      </w:r>
    </w:p>
    <w:p w:rsidR="00233C9B" w:rsidRDefault="0000502D">
      <w:pPr>
        <w:pStyle w:val="Standard"/>
        <w:ind w:left="2287" w:right="1200" w:firstLine="1"/>
        <w:jc w:val="both"/>
        <w:rPr>
          <w:rFonts w:ascii="Calibri" w:hAnsi="Calibri"/>
          <w:color w:val="000000"/>
          <w:sz w:val="22"/>
          <w:szCs w:val="22"/>
        </w:rPr>
      </w:pPr>
      <w:r>
        <w:rPr>
          <w:rFonts w:ascii="Calibri" w:hAnsi="Calibri"/>
          <w:color w:val="000000"/>
          <w:sz w:val="22"/>
          <w:szCs w:val="22"/>
        </w:rPr>
        <w:t>VILMAR ANTÔNIO SOCCOL</w:t>
      </w:r>
    </w:p>
    <w:p w:rsidR="00233C9B" w:rsidRDefault="0000502D">
      <w:pPr>
        <w:pStyle w:val="Standard"/>
        <w:ind w:left="2287" w:right="1200" w:firstLine="1"/>
        <w:jc w:val="both"/>
        <w:rPr>
          <w:rFonts w:ascii="Calibri" w:hAnsi="Calibri"/>
          <w:color w:val="000000"/>
          <w:sz w:val="22"/>
          <w:szCs w:val="22"/>
        </w:rPr>
      </w:pPr>
      <w:r>
        <w:rPr>
          <w:rFonts w:ascii="Calibri" w:hAnsi="Calibri"/>
          <w:color w:val="000000"/>
          <w:sz w:val="22"/>
          <w:szCs w:val="22"/>
        </w:rPr>
        <w:t>Presidente da Câmara Municipal de Vereadores</w:t>
      </w:r>
    </w:p>
    <w:p w:rsidR="00233C9B" w:rsidRDefault="0000502D">
      <w:pPr>
        <w:pStyle w:val="Standard"/>
        <w:ind w:left="2287" w:right="1200" w:firstLine="1"/>
        <w:jc w:val="both"/>
        <w:textAlignment w:val="auto"/>
        <w:rPr>
          <w:rFonts w:ascii="Calibri" w:eastAsia="Times New Roman" w:hAnsi="Calibri" w:cs="Bookman Old Style"/>
          <w:color w:val="000000"/>
          <w:sz w:val="22"/>
          <w:szCs w:val="22"/>
          <w:lang w:eastAsia="pt-BR" w:bidi="ar-SA"/>
        </w:rPr>
      </w:pPr>
      <w:r>
        <w:rPr>
          <w:rFonts w:ascii="Calibri" w:eastAsia="Times New Roman" w:hAnsi="Calibri" w:cs="Bookman Old Style"/>
          <w:color w:val="000000"/>
          <w:sz w:val="22"/>
          <w:szCs w:val="22"/>
          <w:lang w:eastAsia="pt-BR" w:bidi="ar-SA"/>
        </w:rPr>
        <w:t>Nesta</w:t>
      </w:r>
    </w:p>
    <w:sectPr w:rsidR="00233C9B">
      <w:headerReference w:type="default" r:id="rId8"/>
      <w:footerReference w:type="default" r:id="rId9"/>
      <w:pgSz w:w="11906" w:h="16838"/>
      <w:pgMar w:top="777" w:right="0" w:bottom="777"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02D" w:rsidRDefault="0000502D">
      <w:pPr>
        <w:rPr>
          <w:rFonts w:hint="eastAsia"/>
        </w:rPr>
      </w:pPr>
      <w:r>
        <w:separator/>
      </w:r>
    </w:p>
  </w:endnote>
  <w:endnote w:type="continuationSeparator" w:id="0">
    <w:p w:rsidR="0000502D" w:rsidRDefault="000050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4B" w:rsidRDefault="0000502D">
    <w:pPr>
      <w:pStyle w:val="Standard"/>
      <w:spacing w:line="300" w:lineRule="atLeast"/>
      <w:jc w:val="center"/>
      <w:rPr>
        <w:rFonts w:ascii="Times New Roman" w:hAnsi="Times New Roman"/>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02D" w:rsidRDefault="0000502D">
      <w:pPr>
        <w:rPr>
          <w:rFonts w:hint="eastAsia"/>
        </w:rPr>
      </w:pPr>
      <w:r>
        <w:rPr>
          <w:color w:val="000000"/>
        </w:rPr>
        <w:separator/>
      </w:r>
    </w:p>
  </w:footnote>
  <w:footnote w:type="continuationSeparator" w:id="0">
    <w:p w:rsidR="0000502D" w:rsidRDefault="0000502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C4B" w:rsidRDefault="0000502D">
    <w:pPr>
      <w:pStyle w:val="Standard"/>
      <w:rPr>
        <w:rFonts w:ascii="Arial" w:hAnsi="Arial"/>
        <w:color w:val="000000"/>
        <w:sz w:val="22"/>
      </w:rPr>
    </w:pPr>
  </w:p>
  <w:tbl>
    <w:tblPr>
      <w:tblW w:w="11906" w:type="dxa"/>
      <w:tblInd w:w="1000" w:type="dxa"/>
      <w:tblLayout w:type="fixed"/>
      <w:tblCellMar>
        <w:left w:w="10" w:type="dxa"/>
        <w:right w:w="10" w:type="dxa"/>
      </w:tblCellMar>
      <w:tblLook w:val="0000" w:firstRow="0" w:lastRow="0" w:firstColumn="0" w:lastColumn="0" w:noHBand="0" w:noVBand="0"/>
    </w:tblPr>
    <w:tblGrid>
      <w:gridCol w:w="3094"/>
      <w:gridCol w:w="6715"/>
      <w:gridCol w:w="2097"/>
    </w:tblGrid>
    <w:tr w:rsidR="004B4C4B">
      <w:tblPrEx>
        <w:tblCellMar>
          <w:top w:w="0" w:type="dxa"/>
          <w:bottom w:w="0" w:type="dxa"/>
        </w:tblCellMar>
      </w:tblPrEx>
      <w:tc>
        <w:tcPr>
          <w:tcW w:w="3094" w:type="dxa"/>
          <w:tcMar>
            <w:top w:w="0" w:type="dxa"/>
            <w:left w:w="0" w:type="dxa"/>
            <w:bottom w:w="0" w:type="dxa"/>
            <w:right w:w="0" w:type="dxa"/>
          </w:tcMar>
        </w:tcPr>
        <w:p w:rsidR="004B4C4B" w:rsidRDefault="0000502D">
          <w:pPr>
            <w:pStyle w:val="Standard"/>
            <w:rPr>
              <w:rFonts w:hint="eastAsia"/>
            </w:rPr>
          </w:pPr>
          <w:r>
            <w:rPr>
              <w:noProof/>
              <w:lang w:eastAsia="pt-BR" w:bidi="ar-SA"/>
            </w:rPr>
            <w:drawing>
              <wp:inline distT="0" distB="0" distL="0" distR="0">
                <wp:extent cx="762120" cy="76212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20" cy="762120"/>
                        </a:xfrm>
                        <a:prstGeom prst="rect">
                          <a:avLst/>
                        </a:prstGeom>
                        <a:ln>
                          <a:noFill/>
                          <a:prstDash/>
                        </a:ln>
                      </pic:spPr>
                    </pic:pic>
                  </a:graphicData>
                </a:graphic>
              </wp:inline>
            </w:drawing>
          </w:r>
        </w:p>
      </w:tc>
      <w:tc>
        <w:tcPr>
          <w:tcW w:w="6715" w:type="dxa"/>
          <w:tcMar>
            <w:top w:w="0" w:type="dxa"/>
            <w:left w:w="0" w:type="dxa"/>
            <w:bottom w:w="0" w:type="dxa"/>
            <w:right w:w="0" w:type="dxa"/>
          </w:tcMar>
        </w:tcPr>
        <w:p w:rsidR="004B4C4B" w:rsidRDefault="0000502D">
          <w:pPr>
            <w:pStyle w:val="Standard"/>
            <w:jc w:val="center"/>
            <w:rPr>
              <w:rFonts w:hint="eastAsia"/>
            </w:rPr>
          </w:pPr>
          <w:r>
            <w:rPr>
              <w:rFonts w:ascii="Times New Roman" w:hAnsi="Times New Roman"/>
              <w:b/>
              <w:color w:val="000000"/>
              <w:sz w:val="28"/>
            </w:rPr>
            <w:t>PREFEITURA MUNICIPAL DE GETÚLIO VARGAS</w:t>
          </w:r>
          <w:r>
            <w:br/>
          </w:r>
          <w:r>
            <w:rPr>
              <w:rFonts w:ascii="Times New Roman" w:hAnsi="Times New Roman"/>
              <w:b/>
              <w:color w:val="000000"/>
              <w:sz w:val="28"/>
            </w:rPr>
            <w:t>Av Firmino Girardello, 85</w:t>
          </w:r>
          <w:r>
            <w:br/>
          </w:r>
          <w:r>
            <w:rPr>
              <w:rFonts w:ascii="Times New Roman" w:hAnsi="Times New Roman"/>
              <w:color w:val="000000"/>
            </w:rPr>
            <w:t>Getúlio Vargas - Rio grande do Sul - 99900-000</w:t>
          </w:r>
          <w:r>
            <w:br/>
          </w:r>
          <w:r>
            <w:rPr>
              <w:rFonts w:ascii="Times New Roman" w:hAnsi="Times New Roman"/>
              <w:color w:val="000000"/>
            </w:rPr>
            <w:t>pmgv@itake.com.br</w:t>
          </w:r>
          <w:r>
            <w:br/>
          </w:r>
        </w:p>
      </w:tc>
      <w:tc>
        <w:tcPr>
          <w:tcW w:w="2097" w:type="dxa"/>
          <w:tcMar>
            <w:top w:w="0" w:type="dxa"/>
            <w:left w:w="0" w:type="dxa"/>
            <w:bottom w:w="0" w:type="dxa"/>
            <w:right w:w="0" w:type="dxa"/>
          </w:tcMar>
        </w:tcPr>
        <w:p w:rsidR="004B4C4B" w:rsidRDefault="0000502D">
          <w:pPr>
            <w:pStyle w:val="Standard"/>
            <w:rPr>
              <w:rFonts w:ascii="Arial" w:hAnsi="Arial"/>
              <w:color w:val="000000"/>
              <w:sz w:val="22"/>
            </w:rPr>
          </w:pPr>
        </w:p>
      </w:tc>
    </w:tr>
  </w:tbl>
  <w:p w:rsidR="004B4C4B" w:rsidRDefault="0000502D">
    <w:pPr>
      <w:pStyle w:val="Standard"/>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67A6"/>
    <w:multiLevelType w:val="multilevel"/>
    <w:tmpl w:val="2B92F97C"/>
    <w:styleLink w:val="WW8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526D667B"/>
    <w:multiLevelType w:val="multilevel"/>
    <w:tmpl w:val="A740C6F8"/>
    <w:styleLink w:val="338247785124265801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5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33C9B"/>
    <w:rsid w:val="0000502D"/>
    <w:rsid w:val="001C47F5"/>
    <w:rsid w:val="00233C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both"/>
      <w:outlineLvl w:val="0"/>
    </w:pPr>
    <w:rPr>
      <w:rFonts w:ascii="Bookman Old Style" w:hAnsi="Bookman Old Style" w:cs="Bookman Old Style"/>
      <w:b/>
      <w:bCs/>
    </w:rPr>
  </w:style>
  <w:style w:type="paragraph" w:styleId="Ttulo2">
    <w:name w:val="heading 2"/>
    <w:basedOn w:val="Standard"/>
    <w:pPr>
      <w:keepNext/>
      <w:autoSpaceDE w:val="0"/>
      <w:ind w:right="44"/>
      <w:jc w:val="center"/>
      <w:outlineLvl w:val="1"/>
    </w:pPr>
    <w:rPr>
      <w:rFonts w:ascii="Arial" w:hAnsi="Arial" w:cs="Arial"/>
      <w:b/>
      <w:bCs/>
      <w:color w:val="000000"/>
      <w:szCs w:val="2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style>
  <w:style w:type="paragraph" w:styleId="Rodap">
    <w:name w:val="footer"/>
    <w:basedOn w:val="Standard"/>
  </w:style>
  <w:style w:type="paragraph" w:customStyle="1" w:styleId="Textbodyindent">
    <w:name w:val="Text body indent"/>
    <w:basedOn w:val="Standard"/>
    <w:pPr>
      <w:ind w:left="4248"/>
      <w:jc w:val="both"/>
    </w:pPr>
    <w:rPr>
      <w:rFonts w:ascii="Bookman Old Style" w:hAnsi="Bookman Old Style" w:cs="Bookman Old Style"/>
    </w:rPr>
  </w:style>
  <w:style w:type="paragraph" w:styleId="Corpodetexto3">
    <w:name w:val="Body Text 3"/>
    <w:basedOn w:val="Standard"/>
    <w:pPr>
      <w:jc w:val="both"/>
    </w:pPr>
    <w:rPr>
      <w:rFonts w:ascii="Bookman Old Style" w:hAnsi="Bookman Old Style" w:cs="Bookman Old Style"/>
      <w:b/>
      <w:bCs/>
      <w:sz w:val="22"/>
      <w:u w:val="single"/>
    </w:rPr>
  </w:style>
  <w:style w:type="paragraph" w:styleId="Corpodetexto2">
    <w:name w:val="Body Text 2"/>
    <w:basedOn w:val="Standard"/>
    <w:pPr>
      <w:jc w:val="both"/>
    </w:pPr>
    <w:rPr>
      <w:rFonts w:ascii="Bookman Old Style" w:hAnsi="Bookman Old Style" w:cs="Bookman Old Style"/>
      <w:b/>
      <w:bCs/>
      <w:sz w:val="23"/>
    </w:rPr>
  </w:style>
  <w:style w:type="paragraph" w:customStyle="1" w:styleId="TableContents">
    <w:name w:val="Table Contents"/>
    <w:basedOn w:val="Standard"/>
  </w:style>
  <w:style w:type="paragraph" w:styleId="Textoembloco">
    <w:name w:val="Block Text"/>
    <w:basedOn w:val="Standard"/>
    <w:pPr>
      <w:autoSpaceDE w:val="0"/>
      <w:ind w:left="2313" w:right="780" w:firstLine="4"/>
      <w:jc w:val="both"/>
    </w:pPr>
    <w:rPr>
      <w:rFonts w:ascii="Arial" w:hAnsi="Arial" w:cs="Arial"/>
      <w:b/>
      <w:bCs/>
      <w:color w:val="000000"/>
      <w:sz w:val="22"/>
      <w:szCs w:val="22"/>
    </w:rPr>
  </w:style>
  <w:style w:type="paragraph" w:styleId="PargrafodaLista">
    <w:name w:val="List Paragraph"/>
    <w:basedOn w:val="Standard"/>
    <w:pPr>
      <w:ind w:left="708"/>
    </w:pPr>
  </w:style>
  <w:style w:type="character" w:customStyle="1" w:styleId="WW8Num1z0">
    <w:name w:val="WW8Num1z0"/>
    <w:rPr>
      <w:rFonts w:ascii="Arial" w:hAnsi="Arial" w:cs="Arial"/>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haracter20style">
    <w:name w:val="Character_20_style"/>
  </w:style>
  <w:style w:type="numbering" w:customStyle="1" w:styleId="WW8Num1">
    <w:name w:val="WW8Num1"/>
    <w:basedOn w:val="Semlista"/>
    <w:pPr>
      <w:numPr>
        <w:numId w:val="1"/>
      </w:numPr>
    </w:pPr>
  </w:style>
  <w:style w:type="numbering" w:customStyle="1" w:styleId="33824778512426580131">
    <w:name w:val="33824778512426580131"/>
    <w:basedOn w:val="Semlista"/>
    <w:pPr>
      <w:numPr>
        <w:numId w:val="2"/>
      </w:numPr>
    </w:pPr>
  </w:style>
  <w:style w:type="paragraph" w:styleId="Textodebalo">
    <w:name w:val="Balloon Text"/>
    <w:basedOn w:val="Normal"/>
    <w:link w:val="TextodebaloChar"/>
    <w:uiPriority w:val="99"/>
    <w:semiHidden/>
    <w:unhideWhenUsed/>
    <w:rsid w:val="001C47F5"/>
    <w:rPr>
      <w:rFonts w:ascii="Tahoma" w:hAnsi="Tahoma"/>
      <w:sz w:val="16"/>
      <w:szCs w:val="14"/>
    </w:rPr>
  </w:style>
  <w:style w:type="character" w:customStyle="1" w:styleId="TextodebaloChar">
    <w:name w:val="Texto de balão Char"/>
    <w:basedOn w:val="Fontepargpadro"/>
    <w:link w:val="Textodebalo"/>
    <w:uiPriority w:val="99"/>
    <w:semiHidden/>
    <w:rsid w:val="001C47F5"/>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both"/>
      <w:outlineLvl w:val="0"/>
    </w:pPr>
    <w:rPr>
      <w:rFonts w:ascii="Bookman Old Style" w:hAnsi="Bookman Old Style" w:cs="Bookman Old Style"/>
      <w:b/>
      <w:bCs/>
    </w:rPr>
  </w:style>
  <w:style w:type="paragraph" w:styleId="Ttulo2">
    <w:name w:val="heading 2"/>
    <w:basedOn w:val="Standard"/>
    <w:pPr>
      <w:keepNext/>
      <w:autoSpaceDE w:val="0"/>
      <w:ind w:right="44"/>
      <w:jc w:val="center"/>
      <w:outlineLvl w:val="1"/>
    </w:pPr>
    <w:rPr>
      <w:rFonts w:ascii="Arial" w:hAnsi="Arial" w:cs="Arial"/>
      <w:b/>
      <w:bCs/>
      <w:color w:val="000000"/>
      <w:szCs w:val="2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style>
  <w:style w:type="paragraph" w:styleId="Rodap">
    <w:name w:val="footer"/>
    <w:basedOn w:val="Standard"/>
  </w:style>
  <w:style w:type="paragraph" w:customStyle="1" w:styleId="Textbodyindent">
    <w:name w:val="Text body indent"/>
    <w:basedOn w:val="Standard"/>
    <w:pPr>
      <w:ind w:left="4248"/>
      <w:jc w:val="both"/>
    </w:pPr>
    <w:rPr>
      <w:rFonts w:ascii="Bookman Old Style" w:hAnsi="Bookman Old Style" w:cs="Bookman Old Style"/>
    </w:rPr>
  </w:style>
  <w:style w:type="paragraph" w:styleId="Corpodetexto3">
    <w:name w:val="Body Text 3"/>
    <w:basedOn w:val="Standard"/>
    <w:pPr>
      <w:jc w:val="both"/>
    </w:pPr>
    <w:rPr>
      <w:rFonts w:ascii="Bookman Old Style" w:hAnsi="Bookman Old Style" w:cs="Bookman Old Style"/>
      <w:b/>
      <w:bCs/>
      <w:sz w:val="22"/>
      <w:u w:val="single"/>
    </w:rPr>
  </w:style>
  <w:style w:type="paragraph" w:styleId="Corpodetexto2">
    <w:name w:val="Body Text 2"/>
    <w:basedOn w:val="Standard"/>
    <w:pPr>
      <w:jc w:val="both"/>
    </w:pPr>
    <w:rPr>
      <w:rFonts w:ascii="Bookman Old Style" w:hAnsi="Bookman Old Style" w:cs="Bookman Old Style"/>
      <w:b/>
      <w:bCs/>
      <w:sz w:val="23"/>
    </w:rPr>
  </w:style>
  <w:style w:type="paragraph" w:customStyle="1" w:styleId="TableContents">
    <w:name w:val="Table Contents"/>
    <w:basedOn w:val="Standard"/>
  </w:style>
  <w:style w:type="paragraph" w:styleId="Textoembloco">
    <w:name w:val="Block Text"/>
    <w:basedOn w:val="Standard"/>
    <w:pPr>
      <w:autoSpaceDE w:val="0"/>
      <w:ind w:left="2313" w:right="780" w:firstLine="4"/>
      <w:jc w:val="both"/>
    </w:pPr>
    <w:rPr>
      <w:rFonts w:ascii="Arial" w:hAnsi="Arial" w:cs="Arial"/>
      <w:b/>
      <w:bCs/>
      <w:color w:val="000000"/>
      <w:sz w:val="22"/>
      <w:szCs w:val="22"/>
    </w:rPr>
  </w:style>
  <w:style w:type="paragraph" w:styleId="PargrafodaLista">
    <w:name w:val="List Paragraph"/>
    <w:basedOn w:val="Standard"/>
    <w:pPr>
      <w:ind w:left="708"/>
    </w:pPr>
  </w:style>
  <w:style w:type="character" w:customStyle="1" w:styleId="WW8Num1z0">
    <w:name w:val="WW8Num1z0"/>
    <w:rPr>
      <w:rFonts w:ascii="Arial" w:hAnsi="Arial" w:cs="Arial"/>
      <w:color w:val="000000"/>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haracter20style">
    <w:name w:val="Character_20_style"/>
  </w:style>
  <w:style w:type="numbering" w:customStyle="1" w:styleId="WW8Num1">
    <w:name w:val="WW8Num1"/>
    <w:basedOn w:val="Semlista"/>
    <w:pPr>
      <w:numPr>
        <w:numId w:val="1"/>
      </w:numPr>
    </w:pPr>
  </w:style>
  <w:style w:type="numbering" w:customStyle="1" w:styleId="33824778512426580131">
    <w:name w:val="33824778512426580131"/>
    <w:basedOn w:val="Semlista"/>
    <w:pPr>
      <w:numPr>
        <w:numId w:val="2"/>
      </w:numPr>
    </w:pPr>
  </w:style>
  <w:style w:type="paragraph" w:styleId="Textodebalo">
    <w:name w:val="Balloon Text"/>
    <w:basedOn w:val="Normal"/>
    <w:link w:val="TextodebaloChar"/>
    <w:uiPriority w:val="99"/>
    <w:semiHidden/>
    <w:unhideWhenUsed/>
    <w:rsid w:val="001C47F5"/>
    <w:rPr>
      <w:rFonts w:ascii="Tahoma" w:hAnsi="Tahoma"/>
      <w:sz w:val="16"/>
      <w:szCs w:val="14"/>
    </w:rPr>
  </w:style>
  <w:style w:type="character" w:customStyle="1" w:styleId="TextodebaloChar">
    <w:name w:val="Texto de balão Char"/>
    <w:basedOn w:val="Fontepargpadro"/>
    <w:link w:val="Textodebalo"/>
    <w:uiPriority w:val="99"/>
    <w:semiHidden/>
    <w:rsid w:val="001C47F5"/>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17</Pages>
  <Words>10519</Words>
  <Characters>56806</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1</cp:revision>
  <cp:lastPrinted>2017-09-18T10:14:00Z</cp:lastPrinted>
  <dcterms:created xsi:type="dcterms:W3CDTF">2017-11-21T12:40:00Z</dcterms:created>
  <dcterms:modified xsi:type="dcterms:W3CDTF">2017-11-21T12:40:00Z</dcterms:modified>
</cp:coreProperties>
</file>