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F0" w:rsidRDefault="008441F0">
      <w:pPr>
        <w:pStyle w:val="Standard"/>
      </w:pPr>
      <w:bookmarkStart w:id="0" w:name="_GoBack"/>
      <w:bookmarkEnd w:id="0"/>
    </w:p>
    <w:p w:rsidR="008441F0" w:rsidRDefault="00282C5B">
      <w:pPr>
        <w:pStyle w:val="Standard"/>
        <w:jc w:val="center"/>
        <w:rPr>
          <w:rFonts w:ascii="Arial" w:hAnsi="Arial"/>
          <w:b/>
          <w:bCs/>
          <w:sz w:val="24"/>
          <w:u w:val="single"/>
        </w:rPr>
      </w:pPr>
      <w:r>
        <w:rPr>
          <w:rFonts w:ascii="Arial" w:hAnsi="Arial"/>
          <w:b/>
          <w:bCs/>
          <w:sz w:val="24"/>
          <w:u w:val="single"/>
        </w:rPr>
        <w:t>LEI Nº 5.186 DE 09 DE SETEMBRO DE 2016</w:t>
      </w:r>
    </w:p>
    <w:p w:rsidR="008441F0" w:rsidRDefault="008441F0">
      <w:pPr>
        <w:pStyle w:val="Standard"/>
        <w:ind w:left="4956"/>
        <w:jc w:val="both"/>
        <w:rPr>
          <w:rFonts w:ascii="Arial" w:hAnsi="Arial"/>
          <w:sz w:val="22"/>
        </w:rPr>
      </w:pPr>
    </w:p>
    <w:p w:rsidR="008441F0" w:rsidRDefault="008441F0">
      <w:pPr>
        <w:pStyle w:val="Standard"/>
        <w:ind w:left="4956"/>
        <w:jc w:val="both"/>
        <w:rPr>
          <w:rFonts w:ascii="Arial" w:hAnsi="Arial"/>
          <w:sz w:val="22"/>
        </w:rPr>
      </w:pPr>
    </w:p>
    <w:p w:rsidR="008441F0" w:rsidRDefault="008441F0">
      <w:pPr>
        <w:pStyle w:val="Standard"/>
        <w:ind w:left="4956"/>
        <w:jc w:val="both"/>
        <w:rPr>
          <w:rFonts w:ascii="Arial" w:hAnsi="Arial"/>
          <w:sz w:val="22"/>
        </w:rPr>
      </w:pPr>
    </w:p>
    <w:p w:rsidR="008441F0" w:rsidRDefault="00282C5B">
      <w:pPr>
        <w:pStyle w:val="Standard"/>
        <w:ind w:left="49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Dispõe sobre as diretrizes para a elaboração da lei orçamentária de 2017 e dá</w:t>
      </w:r>
      <w:r>
        <w:rPr>
          <w:rFonts w:ascii="Arial" w:hAnsi="Arial"/>
          <w:sz w:val="22"/>
        </w:rPr>
        <w:t xml:space="preserve"> outras providências.</w:t>
      </w:r>
    </w:p>
    <w:p w:rsidR="008441F0" w:rsidRDefault="008441F0">
      <w:pPr>
        <w:pStyle w:val="Standard"/>
        <w:ind w:left="4956"/>
        <w:jc w:val="both"/>
        <w:rPr>
          <w:rFonts w:ascii="Arial" w:hAnsi="Arial"/>
          <w:sz w:val="22"/>
        </w:rPr>
      </w:pPr>
    </w:p>
    <w:p w:rsidR="008441F0" w:rsidRDefault="008441F0">
      <w:pPr>
        <w:pStyle w:val="Standard"/>
        <w:ind w:left="4956"/>
        <w:jc w:val="both"/>
        <w:rPr>
          <w:rFonts w:ascii="Arial" w:hAnsi="Arial"/>
          <w:sz w:val="22"/>
        </w:rPr>
      </w:pPr>
    </w:p>
    <w:p w:rsidR="008441F0" w:rsidRDefault="008441F0">
      <w:pPr>
        <w:pStyle w:val="Standard"/>
        <w:jc w:val="center"/>
        <w:rPr>
          <w:rFonts w:ascii="Arial" w:hAnsi="Arial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CAPÍTULO I</w:t>
      </w:r>
    </w:p>
    <w:p w:rsidR="008441F0" w:rsidRDefault="00282C5B">
      <w:pPr>
        <w:pStyle w:val="Standard"/>
        <w:jc w:val="center"/>
      </w:pPr>
      <w:r>
        <w:rPr>
          <w:rFonts w:ascii="Arial" w:hAnsi="Arial"/>
          <w:sz w:val="22"/>
        </w:rPr>
        <w:t>DISPOSIÇÕES PRELIMINARES</w:t>
      </w:r>
    </w:p>
    <w:p w:rsidR="008441F0" w:rsidRDefault="008441F0">
      <w:pPr>
        <w:pStyle w:val="Standard"/>
        <w:ind w:firstLine="1701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226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Bel. PEDRO PAULO PREZZOTTO, Prefeito Municipal de Getúlio Vargas, Estado do Rio Grande do Sul, faço saber que a Câmara Municipal de Vereadores aprovou e eu sanciono e promulgo a seguinte Lei: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rt.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Ficam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estabelecidas,  em  cumprimento  ao  disposto  no  art. 165, 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  da Constituição Federal, no art. 53 Inciso XII da Lei Orgânica do Município, e na Lei Complementar nº 101, de 04 de maio de 2000, as diretrizes gerais para elaboração do or</w:t>
      </w:r>
      <w:r>
        <w:rPr>
          <w:rFonts w:ascii="Arial" w:hAnsi="Arial"/>
          <w:color w:val="000000"/>
          <w:sz w:val="22"/>
        </w:rPr>
        <w:t>çamento do Município, relativas ao exercício de 2017, compreendendo: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I- as metas e riscos fiscais;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II- as prioridades e metas da administração municipal extraídas do Plano Plurianual para 2014/2017;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a organização e estrutura do orçamento;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IV - as </w:t>
      </w:r>
      <w:r>
        <w:rPr>
          <w:rFonts w:ascii="Arial" w:hAnsi="Arial"/>
          <w:color w:val="000000"/>
          <w:sz w:val="22"/>
        </w:rPr>
        <w:t>diretrizes para elaboração e execução do orçamento e suas alterações;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as disposições relativas à dívida pública municipal;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as disposições relativas às despesas do Município com pessoal e encargos sociais;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 - as disposições sobre alterações na l</w:t>
      </w:r>
      <w:r>
        <w:rPr>
          <w:rFonts w:ascii="Arial" w:hAnsi="Arial"/>
          <w:color w:val="000000"/>
          <w:sz w:val="22"/>
        </w:rPr>
        <w:t>egislação tributária;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VIII - as disposições gerais.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color w:val="000000"/>
          <w:sz w:val="22"/>
          <w:u w:val="single"/>
          <w:vertAlign w:val="superscript"/>
        </w:rPr>
        <w:t xml:space="preserve"> 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As diretrizes orçamentárias têm entre suas finalidades: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orientar a elaboração e a execução da Lei Orçamentária Anual para o alcance dos objetivos e das metas do Plano Plurianual – PPA;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ampliar a capacidade do Município de garantir o provimen</w:t>
      </w:r>
      <w:r>
        <w:rPr>
          <w:rFonts w:ascii="Arial" w:hAnsi="Arial"/>
          <w:color w:val="000000"/>
          <w:sz w:val="22"/>
        </w:rPr>
        <w:t>to de bens e serviços à população;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color w:val="000000"/>
          <w:sz w:val="22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A elaboração, fiscalização e controle da lei orçamentária anual para o exercício de 2017, bem como a aprovação e execução do orçamento fiscal e da seguridade social do Município, além de serem orientados para viabi</w:t>
      </w:r>
      <w:r>
        <w:rPr>
          <w:rFonts w:ascii="Arial" w:hAnsi="Arial"/>
          <w:color w:val="000000"/>
          <w:sz w:val="22"/>
        </w:rPr>
        <w:t>lizar o alcance dos objetivos declarados no PPA, devem: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priorizar o equilíbrio entre receitas e despesas;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 – evidenciar a transparência da gestão fiscal, observando-se o princípio da publicidade e permitindo amplo acesso da sociedade inclusive por </w:t>
      </w:r>
      <w:r>
        <w:rPr>
          <w:rFonts w:ascii="Arial" w:hAnsi="Arial"/>
          <w:color w:val="000000"/>
          <w:sz w:val="22"/>
        </w:rPr>
        <w:t>meio eletrônico;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– atingir as metas relativas a receitas, despesas, resultados primário e nominal e montante da dívida pública estabelecidos no Anexo I – Metas Fiscais desta Lei.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DAS METAS E RISCOS FISCAIS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2</w:t>
      </w:r>
      <w:r>
        <w:rPr>
          <w:rFonts w:ascii="Arial" w:hAnsi="Arial"/>
          <w:color w:val="000000"/>
          <w:u w:val="single"/>
          <w:vertAlign w:val="superscript"/>
        </w:rPr>
        <w:t xml:space="preserve">º </w:t>
      </w:r>
      <w:r>
        <w:rPr>
          <w:rFonts w:ascii="Arial" w:hAnsi="Arial"/>
          <w:color w:val="000000"/>
          <w:sz w:val="22"/>
        </w:rPr>
        <w:t>As metas fiscais de re</w:t>
      </w:r>
      <w:r>
        <w:rPr>
          <w:rFonts w:ascii="Arial" w:hAnsi="Arial"/>
          <w:color w:val="000000"/>
          <w:sz w:val="22"/>
        </w:rPr>
        <w:t>ceitas, despesas, resultado primário, nominal e montante da dívida pública para os exercícios de 2017, 2018 e 2019, de que trata 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da Lei Complementar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101/2000, são as identificadas no ANEXO I, composto dos seguintes demonstrativos: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 - das meta</w:t>
      </w:r>
      <w:r>
        <w:rPr>
          <w:rFonts w:ascii="Arial" w:hAnsi="Arial"/>
          <w:color w:val="000000"/>
          <w:sz w:val="22"/>
        </w:rPr>
        <w:t>s fiscais anuais de acordo com 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LC nº 101/2000, acompanhado da memória e metodologia de cálculo;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da avaliação do cumprimento das metas fiscais relativas ao ano de 2015;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das metas fiscais previstas para 2017, 2018 e 2019, compa</w:t>
      </w:r>
      <w:r>
        <w:rPr>
          <w:rFonts w:ascii="Arial" w:hAnsi="Arial"/>
          <w:color w:val="000000"/>
          <w:sz w:val="22"/>
        </w:rPr>
        <w:t>radas com as fixadas nos exercícios de 2014, 2015 e 2016;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IV - da evolução do patrimônio líquido, conforme 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III, da LC nº 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 - da origem e aplicação dos recursos obtidos com a alienação de ativos, em cumprimento ao disposto</w:t>
      </w:r>
      <w:r>
        <w:rPr>
          <w:rFonts w:ascii="Arial" w:hAnsi="Arial"/>
          <w:color w:val="000000"/>
          <w:sz w:val="22"/>
        </w:rPr>
        <w:t xml:space="preserve"> no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III, da LC nº 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 - da avaliação da situação financeira e atuarial do Regime Próprio de Previdência dos Servidores Públicos Municipais, de acordo com 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IV, da Lei Complementar nº 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 - da e</w:t>
      </w:r>
      <w:r>
        <w:rPr>
          <w:rFonts w:ascii="Arial" w:hAnsi="Arial"/>
          <w:color w:val="000000"/>
          <w:sz w:val="22"/>
        </w:rPr>
        <w:t>stimativa e compensação da renúncia de receita, conforme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V, da LC nº 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VIII – da margem de expansão das despesas obrigatórias de caráter continuado, conforme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§ </w:t>
      </w:r>
      <w:proofErr w:type="gramStart"/>
      <w:r>
        <w:rPr>
          <w:rFonts w:ascii="Arial" w:hAnsi="Arial"/>
          <w:color w:val="000000"/>
          <w:sz w:val="22"/>
        </w:rPr>
        <w:t>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 xml:space="preserve"> inciso V, da Lei Complementar nº 101/2000.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As metas fiscais estabelecidas no Anexo I desta Lei poderão ser ajustadas quando do encaminhamento do projeto de lei orçamentária anual, se verificadas alterações no comportamento das variáveis macroeconôm</w:t>
      </w:r>
      <w:r>
        <w:rPr>
          <w:rFonts w:ascii="Arial" w:hAnsi="Arial"/>
          <w:color w:val="000000"/>
          <w:sz w:val="22"/>
        </w:rPr>
        <w:t>icas e da execução das receitas e despesas, apresentadas em Anexo específico, e acompanhadas de justificativas técnicas e respectivas memórias e metodologias de cálculo.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Durante o exercício de 2017, a meta resultado primário prevista no demonstrativo</w:t>
      </w:r>
      <w:r>
        <w:rPr>
          <w:rFonts w:ascii="Arial" w:hAnsi="Arial"/>
          <w:color w:val="000000"/>
          <w:sz w:val="22"/>
        </w:rPr>
        <w:t xml:space="preserve"> referido no inciso I do caput, poderá ser reduzida até o montante que corresponder </w:t>
      </w:r>
      <w:proofErr w:type="gramStart"/>
      <w:r>
        <w:rPr>
          <w:rFonts w:ascii="Arial" w:hAnsi="Arial"/>
          <w:color w:val="000000"/>
          <w:sz w:val="22"/>
        </w:rPr>
        <w:t>a</w:t>
      </w:r>
      <w:proofErr w:type="gramEnd"/>
      <w:r>
        <w:rPr>
          <w:rFonts w:ascii="Arial" w:hAnsi="Arial"/>
          <w:color w:val="000000"/>
          <w:sz w:val="22"/>
        </w:rPr>
        <w:t xml:space="preserve"> frustração da arrecadação das receitas que são objeto de transferência constitucional, com base nos arts. 157 e 158 da Constituição Federal.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Para os fins do disposto</w:t>
      </w:r>
      <w:r>
        <w:rPr>
          <w:rFonts w:ascii="Arial" w:hAnsi="Arial"/>
          <w:color w:val="000000"/>
          <w:sz w:val="22"/>
        </w:rPr>
        <w:t xml:space="preserve"> no § 2º deste artigo, considera-se frustração de arrecadação, a diferença a menor que for observada entre os valores que forem arrecadados em cada mês, em comparação com igual mês do ano anterior.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4º Nas hipóteses dos  §§ 1º e 2º deste artigo, e para e</w:t>
      </w:r>
      <w:r>
        <w:rPr>
          <w:rFonts w:ascii="Arial" w:hAnsi="Arial"/>
          <w:color w:val="000000"/>
          <w:sz w:val="22"/>
        </w:rPr>
        <w:t>feitos de avaliação do cumprimento das metas fiscais na audiência pública prevista no art. 9º, § 4º, da LC nº 101/2000, as receitas e despesas realizadas serão comparadas com as metas ajustadas.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Estão discriminados, no Anexo II, que integra esta L</w:t>
      </w:r>
      <w:r>
        <w:rPr>
          <w:rFonts w:ascii="Arial" w:hAnsi="Arial"/>
          <w:color w:val="000000"/>
          <w:sz w:val="22"/>
        </w:rPr>
        <w:t xml:space="preserve">ei, os Riscos Fiscais, onde são avaliados os riscos orçamentários e os passivos contingentes capazes de afetar as contas públicas, em cumprimento ao art. </w:t>
      </w:r>
      <w:proofErr w:type="gramStart"/>
      <w:r>
        <w:rPr>
          <w:rFonts w:ascii="Arial" w:hAnsi="Arial"/>
          <w:color w:val="000000"/>
          <w:sz w:val="22"/>
        </w:rPr>
        <w:t>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 da LC nº 101/2000.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  <w:vertAlign w:val="superscript"/>
        </w:rPr>
        <w:t xml:space="preserve"> </w:t>
      </w:r>
      <w:r>
        <w:rPr>
          <w:rFonts w:ascii="Arial" w:hAnsi="Arial"/>
          <w:color w:val="000000"/>
          <w:sz w:val="22"/>
        </w:rPr>
        <w:t>Consideram-se passivos contingentes e outros riscos fiscais possíve</w:t>
      </w:r>
      <w:r>
        <w:rPr>
          <w:rFonts w:ascii="Arial" w:hAnsi="Arial"/>
          <w:color w:val="000000"/>
          <w:sz w:val="22"/>
        </w:rPr>
        <w:t xml:space="preserve">is obrigações a serem </w:t>
      </w:r>
      <w:proofErr w:type="gramStart"/>
      <w:r>
        <w:rPr>
          <w:rFonts w:ascii="Arial" w:hAnsi="Arial"/>
          <w:color w:val="000000"/>
          <w:sz w:val="22"/>
        </w:rPr>
        <w:t>cumpridas</w:t>
      </w:r>
      <w:proofErr w:type="gramEnd"/>
      <w:r>
        <w:rPr>
          <w:rFonts w:ascii="Arial" w:hAnsi="Arial"/>
          <w:color w:val="000000"/>
          <w:sz w:val="22"/>
        </w:rPr>
        <w:t xml:space="preserve"> em 2017, cuja existência será confirmada somente pela ocorrência ou não de um ou mais eventos futuros que não estejam totalmente sob controle do Município.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2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  <w:vertAlign w:val="superscript"/>
        </w:rPr>
        <w:t xml:space="preserve"> </w:t>
      </w:r>
      <w:r>
        <w:rPr>
          <w:rFonts w:ascii="Arial" w:hAnsi="Arial"/>
          <w:color w:val="000000"/>
          <w:sz w:val="22"/>
        </w:rPr>
        <w:t>Também são passivos contingentes, obrigações decorrentes de eve</w:t>
      </w:r>
      <w:r>
        <w:rPr>
          <w:rFonts w:ascii="Arial" w:hAnsi="Arial"/>
          <w:color w:val="000000"/>
          <w:sz w:val="22"/>
        </w:rPr>
        <w:t>ntos passados, cuja liquidação em 2017 seja improvável ou cujo valor não possa ser tecnicamente estimado.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  <w:vertAlign w:val="superscript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Caso se concretizem, os riscos fiscais serão atendidos com recursos da Reserva de Contingência e, sendo esta insuficiente, serão indicados, </w:t>
      </w:r>
      <w:r>
        <w:rPr>
          <w:rFonts w:ascii="Arial" w:hAnsi="Arial"/>
          <w:color w:val="000000"/>
          <w:sz w:val="22"/>
        </w:rPr>
        <w:t>também, o excesso de arrecadação e o superávit financeiro do exercício anterior, se houver, obedecida a fonte de recursos correspondente.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Sendo esses recursos insuficientes, o Poder Executivo Municipal encaminhará Projeto de Lei à Câmara, propondo anu</w:t>
      </w:r>
      <w:r>
        <w:rPr>
          <w:rFonts w:ascii="Arial" w:hAnsi="Arial"/>
          <w:color w:val="000000"/>
          <w:sz w:val="22"/>
        </w:rPr>
        <w:t>lação de recursos alocados para investimentos, desde que não comprometidos.</w:t>
      </w:r>
    </w:p>
    <w:p w:rsidR="008441F0" w:rsidRDefault="008441F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III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DAS METAS E PRIORIDADES DA ADMINISTRAÇÃO </w:t>
      </w:r>
      <w:proofErr w:type="gramStart"/>
      <w:r>
        <w:rPr>
          <w:rFonts w:ascii="Arial" w:hAnsi="Arial"/>
          <w:color w:val="000000"/>
          <w:sz w:val="22"/>
        </w:rPr>
        <w:t>PÚBLICA MUNICIPAL EXTRAÍDAS</w:t>
      </w:r>
      <w:proofErr w:type="gramEnd"/>
      <w:r>
        <w:rPr>
          <w:rFonts w:ascii="Arial" w:hAnsi="Arial"/>
          <w:color w:val="000000"/>
          <w:sz w:val="22"/>
        </w:rPr>
        <w:t xml:space="preserve"> DO PLANO PLURIANUAL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As metas e prioridades para o exercício financeiro de 2017 estão est</w:t>
      </w:r>
      <w:r>
        <w:rPr>
          <w:rFonts w:ascii="Arial" w:hAnsi="Arial"/>
          <w:color w:val="000000"/>
          <w:sz w:val="22"/>
        </w:rPr>
        <w:t xml:space="preserve">ruturadas de acordo com o Plano Plurianual para 2014/2017 - Lei </w:t>
      </w:r>
      <w:proofErr w:type="gramStart"/>
      <w:r>
        <w:rPr>
          <w:rFonts w:ascii="Arial" w:hAnsi="Arial"/>
          <w:color w:val="000000"/>
          <w:sz w:val="22"/>
        </w:rPr>
        <w:t>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vertAlign w:val="superscript"/>
        </w:rPr>
        <w:t xml:space="preserve">  </w:t>
      </w:r>
      <w:r>
        <w:rPr>
          <w:rFonts w:ascii="Arial" w:hAnsi="Arial"/>
          <w:color w:val="000000"/>
          <w:sz w:val="22"/>
        </w:rPr>
        <w:t>4.637</w:t>
      </w:r>
      <w:proofErr w:type="gramEnd"/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000000"/>
          <w:sz w:val="22"/>
        </w:rPr>
        <w:t>, de 05 de julho de 2013 e suas alterações, especificadas no Anexo III, integrante desta Lei, as quais terão precedência na alocação de recursos Lei Orçamentária.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Os valores con</w:t>
      </w:r>
      <w:r>
        <w:rPr>
          <w:rFonts w:ascii="Arial" w:hAnsi="Arial"/>
          <w:color w:val="000000"/>
          <w:sz w:val="22"/>
        </w:rPr>
        <w:t>stantes no Anexo de que trata este artigo possuem caráter indicativo e não normativo, devendo servir de referência para o planejamento, podendo ser atualizados pela lei orçamentária ou através de créditos adicionais.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A programação da despesa na Lei d</w:t>
      </w:r>
      <w:r>
        <w:rPr>
          <w:rFonts w:ascii="Arial" w:hAnsi="Arial"/>
          <w:color w:val="000000"/>
          <w:sz w:val="22"/>
        </w:rPr>
        <w:t xml:space="preserve">e Orçamento Anual para o exercício financeiro de 2017 observará o atingimento das metas fiscais estabelecidas e atenderá às prioridades e metas estabelecidas no Anexo de que trata 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 e aos seguintes objetivos básicos das ações de caráter </w:t>
      </w:r>
      <w:r>
        <w:rPr>
          <w:rFonts w:ascii="Arial" w:hAnsi="Arial"/>
          <w:color w:val="000000"/>
          <w:sz w:val="22"/>
        </w:rPr>
        <w:t>continuado: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atendimento prioritário das despesas com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pessoal e encargos sociais do Poder Executivo e do Poder Legislativo;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compromissos relativos ao serviço da dívida pública;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despesas indispensáveis ao custeio e manutenção da administração</w:t>
      </w:r>
      <w:r>
        <w:rPr>
          <w:rFonts w:ascii="Arial" w:hAnsi="Arial"/>
          <w:color w:val="000000"/>
          <w:sz w:val="22"/>
        </w:rPr>
        <w:t xml:space="preserve"> municipal;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– despesas com conservação e manutenção do patrimônio público, evidenciadas no Anexo IV desta Lei.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 xml:space="preserve">As metas e prioridades de que trata o </w:t>
      </w:r>
      <w:r>
        <w:rPr>
          <w:rFonts w:ascii="Arial" w:hAnsi="Arial"/>
          <w:i/>
          <w:color w:val="000000"/>
          <w:sz w:val="22"/>
        </w:rPr>
        <w:t xml:space="preserve">caput </w:t>
      </w:r>
      <w:r>
        <w:rPr>
          <w:rFonts w:ascii="Arial" w:hAnsi="Arial"/>
          <w:color w:val="000000"/>
          <w:sz w:val="22"/>
        </w:rPr>
        <w:t xml:space="preserve">deste artigo poderão ser alteradas, se durante o período decorrido entre a apresentação </w:t>
      </w:r>
      <w:r>
        <w:rPr>
          <w:rFonts w:ascii="Arial" w:hAnsi="Arial"/>
          <w:color w:val="000000"/>
          <w:sz w:val="22"/>
        </w:rPr>
        <w:t>desta Lei e a elaboração da proposta orçamentária para 2017 surgirem novas demandas e/ou situações em que haja necessidade da intervenção do Poder Público, ou em decorrência de créditos adicionais ocorridos.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Na hipótese prevista no §3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as alterações </w:t>
      </w:r>
      <w:r>
        <w:rPr>
          <w:rFonts w:ascii="Arial" w:hAnsi="Arial"/>
          <w:color w:val="000000"/>
          <w:sz w:val="22"/>
        </w:rPr>
        <w:t>do Anexo de Metas e Prioridades serão encaminhadas juntamente com a proposta orçamentária para o próximo exercício.</w:t>
      </w:r>
    </w:p>
    <w:p w:rsidR="008441F0" w:rsidRDefault="008441F0">
      <w:pPr>
        <w:pStyle w:val="Standard"/>
        <w:ind w:firstLine="1701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IV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 ESTRUTURA E ORGANIZAÇÃO DO ORÇAMENTO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5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Para efeito desta Lei, entende-se por: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I - Programa: instrumento de organização da ação governamental visando à concretização dos objetivos pretendidos, mensurados por indicadores, conforme estabelecido no plano plurianual;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Atividade: instrumento d</w:t>
      </w:r>
      <w:r>
        <w:rPr>
          <w:rFonts w:ascii="Arial" w:hAnsi="Arial"/>
          <w:color w:val="000000"/>
          <w:sz w:val="22"/>
        </w:rPr>
        <w:t>e programação para alcançar o objetivo de um programa, envolvendo um conjunto de operações que se realizam de modo contínuo e permanente, das quais resulta um produto necessário à manutenção da ação de governo;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Projeto: instrumento de programação par</w:t>
      </w:r>
      <w:r>
        <w:rPr>
          <w:rFonts w:ascii="Arial" w:hAnsi="Arial"/>
          <w:color w:val="000000"/>
          <w:sz w:val="22"/>
        </w:rPr>
        <w:t>a alcançar o objetivo de um programa, envolvendo um conjunto de operações, limitadas no tempo, das quais resulta um produto que concorre para a expansão ou aperfeiçoamento da ação de governo;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Operação Especial: despesas que não contribuem para a manut</w:t>
      </w:r>
      <w:r>
        <w:rPr>
          <w:rFonts w:ascii="Arial" w:hAnsi="Arial"/>
          <w:color w:val="000000"/>
          <w:sz w:val="22"/>
        </w:rPr>
        <w:t>enção das ações de governo, das quais não resulta um produto, e não geram contraprestação direta sob a forma de bens ou serviços;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Órgão Orçamentário: o maior nível da classificação institucional, que tem por finalidade agrupar unidades orçamentárias.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</w:t>
      </w:r>
      <w:r>
        <w:rPr>
          <w:rFonts w:ascii="Arial" w:hAnsi="Arial"/>
          <w:color w:val="000000"/>
          <w:sz w:val="22"/>
        </w:rPr>
        <w:t>I - Unidade Orçamentária: o menor nível da classificação institucional;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Na Lei de Orçamento, cada programa identificará as ações necessárias para atingir os seus objetivos, sob a forma de atividades, projetos ou operações especiais, especificando os r</w:t>
      </w:r>
      <w:r>
        <w:rPr>
          <w:rFonts w:ascii="Arial" w:hAnsi="Arial"/>
          <w:color w:val="000000"/>
          <w:sz w:val="22"/>
        </w:rPr>
        <w:t>espectivos valores, bem como os órgãos e as unidades orçamentárias responsáveis pela realização da ação.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Cada atividade, projeto ou operação especial identificará a função e a subfunção às quais se </w:t>
      </w:r>
      <w:proofErr w:type="gramStart"/>
      <w:r>
        <w:rPr>
          <w:rFonts w:ascii="Arial" w:hAnsi="Arial"/>
          <w:color w:val="000000"/>
          <w:sz w:val="22"/>
        </w:rPr>
        <w:t>vinculam,</w:t>
      </w:r>
      <w:proofErr w:type="gramEnd"/>
      <w:r>
        <w:rPr>
          <w:rFonts w:ascii="Arial" w:hAnsi="Arial"/>
          <w:color w:val="000000"/>
          <w:sz w:val="22"/>
        </w:rPr>
        <w:t xml:space="preserve"> de acordo com a Portaria MOG nº 42/1999 e </w:t>
      </w:r>
      <w:r>
        <w:rPr>
          <w:rFonts w:ascii="Arial" w:hAnsi="Arial"/>
          <w:color w:val="000000"/>
          <w:sz w:val="22"/>
        </w:rPr>
        <w:t>suas atualizações.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classificação das unidades orçamentárias atenderá, no que couber, ao disposto no art. 14 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4.320/1964.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4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As operações especiais relacionadas ao pagamento de encargos gerais do Município, serão consignadas em u</w:t>
      </w:r>
      <w:r>
        <w:rPr>
          <w:rFonts w:ascii="Arial" w:hAnsi="Arial"/>
          <w:color w:val="000000"/>
          <w:sz w:val="22"/>
        </w:rPr>
        <w:t>nidade orçamentária específica.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6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I</w:t>
      </w:r>
      <w:r>
        <w:rPr>
          <w:rFonts w:ascii="Arial" w:hAnsi="Arial"/>
          <w:color w:val="000000"/>
          <w:sz w:val="22"/>
        </w:rPr>
        <w:t xml:space="preserve">ndependentemente do grupo de natureza de despesa em que for classificado, todo e qualquer crédito orçamentário deve ser consignado diretamente à unidade orçamentária à qual pertencem as ações correspondentes, </w:t>
      </w:r>
      <w:r>
        <w:rPr>
          <w:rFonts w:ascii="Arial" w:hAnsi="Arial"/>
          <w:color w:val="000000"/>
          <w:sz w:val="22"/>
        </w:rPr>
        <w:t xml:space="preserve">vedando-se a consignação de crédito a título de transferência a unidades orçamentárias integrantes dos </w:t>
      </w:r>
      <w:proofErr w:type="gramStart"/>
      <w:r>
        <w:rPr>
          <w:rFonts w:ascii="Arial" w:hAnsi="Arial"/>
          <w:color w:val="000000"/>
          <w:sz w:val="22"/>
        </w:rPr>
        <w:t>Orçamentos Fiscal</w:t>
      </w:r>
      <w:proofErr w:type="gramEnd"/>
      <w:r>
        <w:rPr>
          <w:rFonts w:ascii="Arial" w:hAnsi="Arial"/>
          <w:color w:val="000000"/>
          <w:sz w:val="22"/>
        </w:rPr>
        <w:t xml:space="preserve"> e da Seguridade Social.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Parágrafo único. As operações entre órgãos, fundos e entidades previstas nos </w:t>
      </w:r>
      <w:proofErr w:type="gramStart"/>
      <w:r>
        <w:rPr>
          <w:rFonts w:ascii="Arial" w:hAnsi="Arial"/>
          <w:color w:val="000000"/>
          <w:sz w:val="22"/>
        </w:rPr>
        <w:t>Orçamentos Fiscal</w:t>
      </w:r>
      <w:proofErr w:type="gramEnd"/>
      <w:r>
        <w:rPr>
          <w:rFonts w:ascii="Arial" w:hAnsi="Arial"/>
          <w:color w:val="000000"/>
          <w:sz w:val="22"/>
        </w:rPr>
        <w:t xml:space="preserve"> e da Seguridade</w:t>
      </w:r>
      <w:r>
        <w:rPr>
          <w:rFonts w:ascii="Arial" w:hAnsi="Arial"/>
          <w:color w:val="000000"/>
          <w:sz w:val="22"/>
        </w:rPr>
        <w:t xml:space="preserve"> Social serão executadas obrigatoriamente por meio de empenho, liquidação e pagamento, nos termos da Lei Federal nº 4.320/1964, utilizando-se a modalidade de aplicação 91 – Aplicação Direta Decorrente de Operação entre Órgãos, Fundos e Entidades Integrante</w:t>
      </w:r>
      <w:r>
        <w:rPr>
          <w:rFonts w:ascii="Arial" w:hAnsi="Arial"/>
          <w:color w:val="000000"/>
          <w:sz w:val="22"/>
        </w:rPr>
        <w:t>s do Orçamento Fiscal e do Orçamento da Seguridade Social.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7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Os orçamentos fiscal e da seguridade social discriminarão a despesa por elementos de despesa, na forma do art. 15, § </w:t>
      </w:r>
      <w:proofErr w:type="gramStart"/>
      <w:r>
        <w:rPr>
          <w:rFonts w:ascii="Arial" w:hAnsi="Arial"/>
          <w:color w:val="000000"/>
          <w:sz w:val="22"/>
        </w:rPr>
        <w:t>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 xml:space="preserve"> da Lei Federal nº 4.320/1964.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8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Projeto de Lei Orçamentá</w:t>
      </w:r>
      <w:r>
        <w:rPr>
          <w:rFonts w:ascii="Arial" w:hAnsi="Arial"/>
          <w:color w:val="000000"/>
          <w:sz w:val="22"/>
        </w:rPr>
        <w:t>ria Anual será encaminhado ao Poder Legislativo, conforme estabelecido no §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do art. 165 da Constituição Federal, no art. </w:t>
      </w:r>
      <w:proofErr w:type="gramStart"/>
      <w:r>
        <w:rPr>
          <w:rFonts w:ascii="Arial" w:hAnsi="Arial"/>
          <w:color w:val="000000"/>
          <w:sz w:val="22"/>
        </w:rPr>
        <w:t>53 Inciso XII</w:t>
      </w:r>
      <w:proofErr w:type="gramEnd"/>
      <w:r>
        <w:rPr>
          <w:rFonts w:ascii="Arial" w:hAnsi="Arial"/>
          <w:color w:val="000000"/>
          <w:sz w:val="22"/>
        </w:rPr>
        <w:t xml:space="preserve"> da Lei Orgânica do Município e no art.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4.320/1964, e será composto de: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texto da Lei;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co</w:t>
      </w:r>
      <w:r>
        <w:rPr>
          <w:rFonts w:ascii="Arial" w:hAnsi="Arial"/>
          <w:color w:val="000000"/>
          <w:sz w:val="22"/>
        </w:rPr>
        <w:t>nsolidação dos quadros orçamentários;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Integrarão a consolidação dos quadros orçamentários a que se refere o inciso II, incluindo os complementos referenciados no art. 22, inciso III, 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4.320/1964, os seguintes quadros: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discriminaç</w:t>
      </w:r>
      <w:r>
        <w:rPr>
          <w:rFonts w:ascii="Arial" w:hAnsi="Arial"/>
          <w:color w:val="000000"/>
          <w:sz w:val="22"/>
        </w:rPr>
        <w:t>ão da legislação básica da receita e da despesa dos orçamentos fiscal e da seguridade social;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II – demonstrativo da evolução da receita, por origem de arrecadação, em atendimento ao disposto no art. 12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III – demonstrativo da estimativa e</w:t>
      </w:r>
      <w:r>
        <w:rPr>
          <w:rFonts w:ascii="Arial" w:hAnsi="Arial"/>
          <w:color w:val="000000"/>
          <w:sz w:val="22"/>
        </w:rPr>
        <w:t xml:space="preserve"> compensação da renúncia de receita e da margem de expansão das despesas obrigatórias de caráter continuado, de acordo com o art.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II,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IV – demonstrativo das receitas por origem e das despesas por grupo de natureza de despesa d</w:t>
      </w:r>
      <w:r>
        <w:rPr>
          <w:rFonts w:ascii="Arial" w:hAnsi="Arial"/>
          <w:color w:val="000000"/>
          <w:sz w:val="22"/>
        </w:rPr>
        <w:t>os orçamentos fiscal e da seguridade social, conforme art. 165, §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III, da Constituição Federal;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 - demonstrativo da receita e planos de aplicação dos Fundos Especiais, que obedecerá ao disposto no inciso I do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do art.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4.320/1964;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 – demonstrativo de compatibilidade da programação do orçamento com as metas fiscais estabelecidas na Lei de Diretrizes Orçamentárias, de acordo com o art.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101/2000;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 - demonstrativo d</w:t>
      </w:r>
      <w:r>
        <w:rPr>
          <w:rFonts w:ascii="Arial" w:hAnsi="Arial"/>
          <w:color w:val="000000"/>
          <w:sz w:val="22"/>
        </w:rPr>
        <w:t>a fixação da despesa com pessoal e encargos sociais, para os Poderes Executivo e Legislativo, confrontando a sua totalização com a receita corrente líquida prevista, nos termos dos artigos 19 e 20da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101/2000,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acompanhado da memória  de cálculo.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VIII</w:t>
      </w:r>
      <w:r>
        <w:rPr>
          <w:rFonts w:ascii="Arial" w:hAnsi="Arial"/>
          <w:color w:val="000000"/>
          <w:sz w:val="22"/>
        </w:rPr>
        <w:t xml:space="preserve"> - demonstrativo da previsão das aplicações de recursos na Manutenção e Desenvolvimento do Ensino (MDE) e do Fundo de Manutenção e Desenvolvimento da Educação Básica e de Valorização dos Profissionais da Educação (FUNDEB);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IX - demonstrativo da previsão d</w:t>
      </w:r>
      <w:r>
        <w:rPr>
          <w:rFonts w:ascii="Arial" w:hAnsi="Arial"/>
          <w:color w:val="000000"/>
          <w:sz w:val="22"/>
        </w:rPr>
        <w:t xml:space="preserve">a aplicação anual do Município em Ações e Serviços Públicos de Saúde (ASPS), conforme a Lei Complementar </w:t>
      </w:r>
      <w:proofErr w:type="gramStart"/>
      <w:r>
        <w:rPr>
          <w:rFonts w:ascii="Arial" w:hAnsi="Arial"/>
          <w:color w:val="000000"/>
          <w:sz w:val="22"/>
        </w:rPr>
        <w:t>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141</w:t>
      </w:r>
      <w:proofErr w:type="gramEnd"/>
      <w:r>
        <w:rPr>
          <w:rFonts w:ascii="Arial" w:hAnsi="Arial"/>
          <w:color w:val="000000"/>
          <w:sz w:val="22"/>
        </w:rPr>
        <w:t>, de 13 de janeiro de 2012;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X - demonstrativo das categorias de programação a serem financiadas com recursos de operações de crédito realizadas </w:t>
      </w:r>
      <w:r>
        <w:rPr>
          <w:rFonts w:ascii="Arial" w:hAnsi="Arial"/>
          <w:color w:val="000000"/>
          <w:sz w:val="22"/>
        </w:rPr>
        <w:t>e a realizar, com indicação da dotação e do orçamento a que pertencem;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XI - demonstrativo do cálculo do limite máximo de despesa para a Câmara Municipal, conforme o artigo 29-A da Constituição Federal, de acordo com a metodologia prevista no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do art.</w:t>
      </w:r>
      <w:r>
        <w:rPr>
          <w:rFonts w:ascii="Arial" w:hAnsi="Arial"/>
          <w:color w:val="000000"/>
          <w:sz w:val="22"/>
        </w:rPr>
        <w:t xml:space="preserve"> 13 desta Lei.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9º A mensagem que encaminhar o projeto de lei orçamentária anual conterá: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 - relato sucinto da situação econômica e financeira do Município e projeções para o exercício de 2017, com destaque, se for o caso, para o comprometimento da </w:t>
      </w:r>
      <w:r>
        <w:rPr>
          <w:rFonts w:ascii="Arial" w:hAnsi="Arial"/>
          <w:color w:val="000000"/>
          <w:sz w:val="22"/>
        </w:rPr>
        <w:t>receita com o pagamento da dívida;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resumo da política econômica e social do Governo;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III - justificativa da estimativa e da fixação, respectivamente, da receita e da despesa e dos seus principais agregados, conforme dispõe o inciso I do art. 22 da Le</w:t>
      </w:r>
      <w:r>
        <w:rPr>
          <w:rFonts w:ascii="Arial" w:hAnsi="Arial"/>
          <w:color w:val="000000"/>
          <w:sz w:val="22"/>
        </w:rPr>
        <w:t>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4.320/1964;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memória de cálculo da receita e premissas utilizadas;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V - demonstrativo da dívida fundada, assim como da evolução do estoque da dívida pública dos últimos três anos, a situação provável no final de 2016 e a previsão para o </w:t>
      </w:r>
      <w:r>
        <w:rPr>
          <w:rFonts w:ascii="Arial" w:hAnsi="Arial"/>
          <w:color w:val="000000"/>
          <w:sz w:val="22"/>
        </w:rPr>
        <w:t>exercício de 2017;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VI - relação dos precatórios a serem cumpridas com as dotações para tal fim constantes na proposta orçamentária;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 – relação das ações aprovadas nas audiências públicas realizadas na forma estabelecida pelo art. 11 desta Lei, com a ide</w:t>
      </w:r>
      <w:r>
        <w:rPr>
          <w:rFonts w:ascii="Arial" w:hAnsi="Arial"/>
          <w:color w:val="000000"/>
          <w:sz w:val="22"/>
        </w:rPr>
        <w:t xml:space="preserve">ntificação dos respectivos projetos, atividades ou operações especiais, bem como os valores correspondentes. </w:t>
      </w:r>
      <w:r>
        <w:br/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V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DIRETRIZES PARA ELABORAÇÃO E EXECUÇÃO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DO ORÇAMENTO E SUAS ALTERAÇÕES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Seção 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Diretrizes Gerais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10 Os orçamentos fiscal </w:t>
      </w:r>
      <w:r>
        <w:rPr>
          <w:rFonts w:ascii="Arial" w:hAnsi="Arial"/>
          <w:color w:val="000000"/>
          <w:sz w:val="22"/>
        </w:rPr>
        <w:t xml:space="preserve">e da seguridade social compreenderão o conjunto das receitas públicas, bem como das despesas do Poder </w:t>
      </w:r>
      <w:proofErr w:type="gramStart"/>
      <w:r>
        <w:rPr>
          <w:rFonts w:ascii="Arial" w:hAnsi="Arial"/>
          <w:color w:val="000000"/>
          <w:sz w:val="22"/>
        </w:rPr>
        <w:t>Legislativo e do Poder Executivo, neste abrangidos seus respectivos fundos, órgãos e entidades da Administração Direta e Indireta, inclusive Fundações</w:t>
      </w:r>
      <w:proofErr w:type="gramEnd"/>
      <w:r>
        <w:rPr>
          <w:rFonts w:ascii="Arial" w:hAnsi="Arial"/>
          <w:color w:val="000000"/>
          <w:sz w:val="22"/>
        </w:rPr>
        <w:t xml:space="preserve"> ins</w:t>
      </w:r>
      <w:r>
        <w:rPr>
          <w:rFonts w:ascii="Arial" w:hAnsi="Arial"/>
          <w:color w:val="000000"/>
          <w:sz w:val="22"/>
        </w:rPr>
        <w:t>tituídas e mantidas pelo Poder Público, bem como as empresas e sociedades de economia mista em que o Município detenha, direta ou indiretamente, a maioria do capital social com direito a voto e que dele recebam recursos.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 único. Os órgãos da Admin</w:t>
      </w:r>
      <w:r>
        <w:rPr>
          <w:rFonts w:ascii="Arial" w:hAnsi="Arial"/>
          <w:color w:val="000000"/>
          <w:sz w:val="22"/>
        </w:rPr>
        <w:t>istração Indireta e o Poder Legislativo encaminharão à Secretaria de Municipal de Fazenda, até 10 de setembro de 2016, suas respectivas propostas orçamentárias, para fins de consolidação do Projeto de Lei Orçamentária de 2017, observadas as disposições des</w:t>
      </w:r>
      <w:r>
        <w:rPr>
          <w:rFonts w:ascii="Arial" w:hAnsi="Arial"/>
          <w:color w:val="000000"/>
          <w:sz w:val="22"/>
        </w:rPr>
        <w:t>ta Lei.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11 A elaboração e a aprovação do Orçamento para o exercício de 2017 e a sua execução obedecerão, entre outros, ao princípio da publicidade, promovendo-se a transparência da gestão fiscal e permitindo-se o amplo acesso da sociedade a todas as</w:t>
      </w:r>
      <w:r>
        <w:rPr>
          <w:rFonts w:ascii="Arial" w:hAnsi="Arial"/>
          <w:color w:val="000000"/>
          <w:sz w:val="22"/>
        </w:rPr>
        <w:t xml:space="preserve"> informações relativas a cada uma dessas etapas.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Para fins de atendimento ao disposto no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parágrafo único do art. 48 da LC nº 101/2000, o Poder Executivo organizará audiência(s) pública(s) a fim de assegurar aos cidadãos a participação na seleção das </w:t>
      </w:r>
      <w:r>
        <w:rPr>
          <w:rFonts w:ascii="Arial" w:hAnsi="Arial"/>
          <w:color w:val="000000"/>
          <w:sz w:val="22"/>
        </w:rPr>
        <w:t>prioridades de investimentos, que terão recursos consignados no orçamento.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A Câmara Municipal organizará audiência(s) pública(s) para discussão da proposta orçamentária durante o processo de sua apreciação e aprovação.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Art. 12. Os Fundos Municipais </w:t>
      </w:r>
      <w:r>
        <w:rPr>
          <w:rFonts w:ascii="Arial" w:hAnsi="Arial"/>
          <w:color w:val="000000"/>
          <w:sz w:val="22"/>
        </w:rPr>
        <w:t xml:space="preserve">constituirão unidade orçamentária específica, e terão suas Receitas vinculadas a Despesas relacionadas com seus objetivos, identificadas em Planos de Aplicação, representados nas Planilhas de Despesas referidas no art. </w:t>
      </w:r>
      <w:proofErr w:type="gramStart"/>
      <w:r>
        <w:rPr>
          <w:rFonts w:ascii="Arial" w:hAnsi="Arial"/>
          <w:color w:val="000000"/>
          <w:sz w:val="22"/>
        </w:rPr>
        <w:t>8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 xml:space="preserve"> 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 inciso V, desta Lei.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§ </w:t>
      </w:r>
      <w:r>
        <w:rPr>
          <w:rFonts w:ascii="Arial" w:hAnsi="Arial"/>
          <w:color w:val="000000"/>
          <w:sz w:val="22"/>
        </w:rPr>
        <w:t>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 administração dos Fundos Municipais será efetivada pelo Chefe do Poder Executivo, podendo, por ato formal deste, ser delegada </w:t>
      </w:r>
      <w:proofErr w:type="gramStart"/>
      <w:r>
        <w:rPr>
          <w:rFonts w:ascii="Arial" w:hAnsi="Arial"/>
          <w:color w:val="000000"/>
          <w:sz w:val="22"/>
        </w:rPr>
        <w:t>à</w:t>
      </w:r>
      <w:proofErr w:type="gramEnd"/>
      <w:r>
        <w:rPr>
          <w:rFonts w:ascii="Arial" w:hAnsi="Arial"/>
          <w:color w:val="000000"/>
          <w:sz w:val="22"/>
        </w:rPr>
        <w:t xml:space="preserve"> Secretários, servidores municipais ou comissão de servidores.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 movimentação orçamentária e financeira das contas dos </w:t>
      </w:r>
      <w:r>
        <w:rPr>
          <w:rFonts w:ascii="Arial" w:hAnsi="Arial"/>
          <w:color w:val="000000"/>
          <w:sz w:val="22"/>
        </w:rPr>
        <w:t>Fundos Municipais deverão ser demonstradas, também, em balancetes apartados das contas do Município.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13. Os estudos para definição do Orçamento da Receita deverão observar os efeitos da alteração da legislação tributária, incentivos fiscais autorizad</w:t>
      </w:r>
      <w:r>
        <w:rPr>
          <w:rFonts w:ascii="Arial" w:hAnsi="Arial"/>
          <w:color w:val="000000"/>
          <w:sz w:val="22"/>
        </w:rPr>
        <w:t>os, a inflação do período, o crescimento econômico, a ampliação da base de cálculo dos tributos, a sua evolução nos últimos três exercícios e a projeção para os dois anos seguintes ao exercício de 2017.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Até 30 dias antes do encaminhamento da Proposta Orçamentária ao Poder Legislativo, o Poder Executivo Municipal colocará à disposição da Câmara Municipal os estudos e as estimativas de receitas para o exercício de 2017, inclusive da receita corrente líquid</w:t>
      </w:r>
      <w:r>
        <w:rPr>
          <w:rFonts w:ascii="Arial" w:hAnsi="Arial"/>
          <w:color w:val="000000"/>
          <w:sz w:val="22"/>
        </w:rPr>
        <w:t>a, e as respectivas memórias de cálculo.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Para fins de cálculo do limite das despesas do Poder Legislativo, nos termos do art. 29-A da Constituição Federal, considerar-se-á a receita arrecadada até o último mês anterior ao prazo para a entrega da prop</w:t>
      </w:r>
      <w:r>
        <w:rPr>
          <w:rFonts w:ascii="Arial" w:hAnsi="Arial"/>
          <w:color w:val="000000"/>
          <w:sz w:val="22"/>
        </w:rPr>
        <w:t>osta orçamentária, acrescida da tendência de arrecadação até o final do exercício.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Art.14. A lei orçamentária conterá reservas de contingência, </w:t>
      </w:r>
      <w:proofErr w:type="gramStart"/>
      <w:r>
        <w:rPr>
          <w:rFonts w:ascii="Arial" w:hAnsi="Arial"/>
          <w:color w:val="000000"/>
          <w:sz w:val="22"/>
        </w:rPr>
        <w:t>desdobradas</w:t>
      </w:r>
      <w:proofErr w:type="gramEnd"/>
      <w:r>
        <w:rPr>
          <w:rFonts w:ascii="Arial" w:hAnsi="Arial"/>
          <w:color w:val="000000"/>
          <w:sz w:val="22"/>
        </w:rPr>
        <w:t xml:space="preserve"> para atender às seguintes finalidades: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- cobertura de créditos adicionais;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atender passivos</w:t>
      </w:r>
      <w:r>
        <w:rPr>
          <w:rFonts w:ascii="Arial" w:hAnsi="Arial"/>
          <w:color w:val="000000"/>
          <w:sz w:val="22"/>
        </w:rPr>
        <w:t xml:space="preserve"> contingentes e outros riscos e eventos fiscais imprevistos;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 reserva de contingência, de que trata o inciso II do </w:t>
      </w:r>
      <w:r>
        <w:rPr>
          <w:rFonts w:ascii="Arial" w:hAnsi="Arial"/>
          <w:i/>
          <w:color w:val="000000"/>
          <w:sz w:val="22"/>
        </w:rPr>
        <w:t>caput,</w:t>
      </w:r>
      <w:r>
        <w:rPr>
          <w:rFonts w:ascii="Arial" w:hAnsi="Arial"/>
          <w:color w:val="000000"/>
          <w:sz w:val="22"/>
        </w:rPr>
        <w:t xml:space="preserve"> será fixada em, no mínimo, 1,00 % (um por cento) da receita corrente líquida, e sua utilização dar-se-á mediante créditos adicio</w:t>
      </w:r>
      <w:r>
        <w:rPr>
          <w:rFonts w:ascii="Arial" w:hAnsi="Arial"/>
          <w:color w:val="000000"/>
          <w:sz w:val="22"/>
        </w:rPr>
        <w:t>nais abertos à sua conta.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Na hipótese de ficar demonstrado que a reserva de contingência constituída para atender os passivos contingentes e outros riscos e eventos fiscais imprevistos não precisará ser utilizada para sua finalidade, no todo ou em par</w:t>
      </w:r>
      <w:r>
        <w:rPr>
          <w:rFonts w:ascii="Arial" w:hAnsi="Arial"/>
          <w:color w:val="000000"/>
          <w:sz w:val="22"/>
        </w:rPr>
        <w:t>te, o Chefe do Executivo poderá utilizar seu saldo para dar cobertura a outros créditos adicionais, legalmente autorizados na forma dos artigos 41, 42 e 43 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4.320/1964.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Reserva de Contingência da Unidade Gestora do Regime Próprio d</w:t>
      </w:r>
      <w:r>
        <w:rPr>
          <w:rFonts w:ascii="Arial" w:hAnsi="Arial"/>
          <w:color w:val="000000"/>
          <w:sz w:val="22"/>
        </w:rPr>
        <w:t>e Previdência Social será constituída dos recursos que corresponderão à previsão de seu superávit orçamentário e somente poderá ser utilizada para a cobertura de créditos adicionais do próprio regime.</w:t>
      </w:r>
      <w:proofErr w:type="gramStart"/>
      <w:r>
        <w:rPr>
          <w:rFonts w:ascii="Arial" w:hAnsi="Arial"/>
          <w:color w:val="000000"/>
          <w:sz w:val="22"/>
        </w:rPr>
        <w:tab/>
      </w:r>
      <w:proofErr w:type="gramEnd"/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15. Observado o disposto no art. 45 da Lei Compl</w:t>
      </w:r>
      <w:r>
        <w:rPr>
          <w:rFonts w:ascii="Arial" w:hAnsi="Arial"/>
          <w:color w:val="000000"/>
          <w:sz w:val="22"/>
        </w:rPr>
        <w:t xml:space="preserve">ementar </w:t>
      </w:r>
      <w:proofErr w:type="gramStart"/>
      <w:r>
        <w:rPr>
          <w:rFonts w:ascii="Arial" w:hAnsi="Arial"/>
          <w:color w:val="000000"/>
          <w:sz w:val="22"/>
        </w:rPr>
        <w:t>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1</w:t>
      </w:r>
      <w:r>
        <w:rPr>
          <w:rFonts w:ascii="Arial" w:hAnsi="Arial"/>
          <w:color w:val="000000"/>
          <w:sz w:val="22"/>
        </w:rPr>
        <w:t>01</w:t>
      </w:r>
      <w:proofErr w:type="gramEnd"/>
      <w:r>
        <w:rPr>
          <w:rFonts w:ascii="Arial" w:hAnsi="Arial"/>
          <w:color w:val="000000"/>
          <w:sz w:val="22"/>
        </w:rPr>
        <w:t>, de 2000, somente serão incluídos novos projetos na Lei Orçamentária de 2017 se: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tiverem sido adequada e suficientemente contempladas as despesas para conservação do patrimônio público e para os projetos em andamento, constantes do Anexo</w:t>
      </w:r>
      <w:r>
        <w:rPr>
          <w:rFonts w:ascii="Arial" w:hAnsi="Arial"/>
          <w:color w:val="000000"/>
          <w:sz w:val="22"/>
        </w:rPr>
        <w:t xml:space="preserve"> IV desta Lei;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a ação estiver compatível com o Plano Plurianual.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 único. O disposto neste artigo não se aplica às despesas programadas com recursos de transferências voluntárias e operações de crédito, cuja execução fica limitada à respectiva</w:t>
      </w:r>
      <w:r>
        <w:rPr>
          <w:rFonts w:ascii="Arial" w:hAnsi="Arial"/>
          <w:color w:val="000000"/>
          <w:sz w:val="22"/>
        </w:rPr>
        <w:t xml:space="preserve"> disponibilidade orçamentária e financeira.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16 Os procedimentos administrativos de estimativa do impacto orçamentário-financeiro e declaração do ordenador da despesa de que trata o art. 16, I e II,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101/2000, quando for o caso, deverão ser i</w:t>
      </w:r>
      <w:r>
        <w:rPr>
          <w:rFonts w:ascii="Arial" w:hAnsi="Arial"/>
          <w:color w:val="000000"/>
          <w:sz w:val="22"/>
        </w:rPr>
        <w:t>nseridos no processo que abriga os autos da licitação ou de sua dispensa/inexigibilidade.</w:t>
      </w:r>
      <w:r>
        <w:rPr>
          <w:rFonts w:ascii="Arial" w:hAnsi="Arial"/>
          <w:color w:val="000000"/>
          <w:sz w:val="22"/>
        </w:rPr>
        <w:tab/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Para efeito do disposto no art. 16, 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LC nº 101/2000, serão consideradas despesas irrelevantes aquelas decorrentes da criação, expansão ou aperfeiçoament</w:t>
      </w:r>
      <w:r>
        <w:rPr>
          <w:rFonts w:ascii="Arial" w:hAnsi="Arial"/>
          <w:color w:val="000000"/>
          <w:sz w:val="22"/>
        </w:rPr>
        <w:t>o da ação governamental que acarrete aumento da despesa, cujo montante no exercício financeiro de 2017, em cada evento, não exceda aos valores limites para dispensa de licitação, fixados nos incisos I e II do art. 24 da Lei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8.666/93, conforme o caso.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§ </w:t>
      </w:r>
      <w:r>
        <w:rPr>
          <w:rFonts w:ascii="Arial" w:hAnsi="Arial"/>
          <w:color w:val="000000"/>
          <w:sz w:val="22"/>
        </w:rPr>
        <w:t>2</w:t>
      </w:r>
      <w:r>
        <w:rPr>
          <w:rFonts w:ascii="Arial" w:hAnsi="Arial"/>
          <w:color w:val="000000"/>
          <w:u w:val="single"/>
          <w:vertAlign w:val="superscript"/>
        </w:rPr>
        <w:t>º</w:t>
      </w:r>
      <w:r>
        <w:rPr>
          <w:rFonts w:ascii="Arial" w:hAnsi="Arial"/>
          <w:color w:val="000000"/>
          <w:sz w:val="22"/>
        </w:rPr>
        <w:t xml:space="preserve"> No caso de despesas com pessoal, desde que não configurem geração de despesa obrigatória de caráter continuado, serão consideradas irrelevantes </w:t>
      </w:r>
      <w:r>
        <w:rPr>
          <w:rFonts w:ascii="Arial" w:hAnsi="Arial"/>
          <w:color w:val="000000"/>
          <w:sz w:val="22"/>
        </w:rPr>
        <w:lastRenderedPageBreak/>
        <w:t>aquelas cujo montante, no exercício de 2017, em cada evento, não exceda a 20 (vinte)</w:t>
      </w:r>
      <w:proofErr w:type="gramStart"/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vezes o menor padrão de</w:t>
      </w:r>
      <w:r>
        <w:rPr>
          <w:rFonts w:ascii="Arial" w:hAnsi="Arial"/>
          <w:color w:val="000000"/>
          <w:sz w:val="22"/>
        </w:rPr>
        <w:t xml:space="preserve"> vencimentos.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17 A compensação de que trata o art. 17,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101/2000, quando da criação ou aumento de Despesas Obrigatórias de Caráter Continuado, poderá ser realizada a partir do aproveitamento da margem líquida de expansão prevista no inciso V do § 2</w:t>
      </w:r>
      <w:r>
        <w:rPr>
          <w:rFonts w:ascii="Arial" w:hAnsi="Arial"/>
          <w:color w:val="000000"/>
          <w:u w:val="single"/>
          <w:vertAlign w:val="superscript"/>
        </w:rPr>
        <w:t xml:space="preserve"> o</w:t>
      </w:r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do art.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referida Lei, desde que observados: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o li</w:t>
      </w:r>
      <w:r>
        <w:rPr>
          <w:rFonts w:ascii="Arial" w:hAnsi="Arial"/>
          <w:color w:val="000000"/>
          <w:sz w:val="22"/>
        </w:rPr>
        <w:t>mite das respectivas dotações constantes da Lei Orçamentária de 2017 e de créditos adicionais;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 – os limites estabelecidos nos arts. 20, inciso III, e 22, parágrafo único, da LC nº 101/2000, no caso das despesas com pessoal; </w:t>
      </w:r>
      <w:proofErr w:type="gramStart"/>
      <w:r>
        <w:rPr>
          <w:rFonts w:ascii="Arial" w:hAnsi="Arial"/>
          <w:color w:val="000000"/>
          <w:sz w:val="22"/>
        </w:rPr>
        <w:t>e</w:t>
      </w:r>
      <w:proofErr w:type="gramEnd"/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III – se </w:t>
      </w:r>
      <w:proofErr w:type="gramStart"/>
      <w:r>
        <w:rPr>
          <w:rFonts w:ascii="Arial" w:hAnsi="Arial"/>
          <w:color w:val="000000"/>
          <w:sz w:val="22"/>
        </w:rPr>
        <w:t>houver,</w:t>
      </w:r>
      <w:proofErr w:type="gramEnd"/>
      <w:r>
        <w:rPr>
          <w:rFonts w:ascii="Arial" w:hAnsi="Arial"/>
          <w:color w:val="000000"/>
          <w:sz w:val="22"/>
        </w:rPr>
        <w:t xml:space="preserve"> o valor da</w:t>
      </w:r>
      <w:r>
        <w:rPr>
          <w:rFonts w:ascii="Arial" w:hAnsi="Arial"/>
          <w:color w:val="000000"/>
          <w:sz w:val="22"/>
        </w:rPr>
        <w:t xml:space="preserve"> margem líquida de expansão prevista no demonstrativo de que trata o art.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 VIII, dessa Lei.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18 Enquanto o Município não dispuser de um Sistema de Informação de Custos na forma estabelecida pela Norma Brasileira de Contabilidade – NBC T 16.11, apr</w:t>
      </w:r>
      <w:r>
        <w:rPr>
          <w:rFonts w:ascii="Arial" w:hAnsi="Arial"/>
          <w:color w:val="000000"/>
          <w:sz w:val="22"/>
        </w:rPr>
        <w:t>ovada pela Resolução nº 1.366, de 25 de novembro de 2011, do Conselho Federal de Contabilidade, o controle de custos das ações desenvolvidas pelo Poder Público Municipal de que trata o art. 50, § 3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LC nº 101/2000, deverá, no mínimo, evidenciar, em rel</w:t>
      </w:r>
      <w:r>
        <w:rPr>
          <w:rFonts w:ascii="Arial" w:hAnsi="Arial"/>
          <w:color w:val="000000"/>
          <w:sz w:val="22"/>
        </w:rPr>
        <w:t>atórios gerenciais e demais relatórios auxiliares os gastos das obras e dos serviços públicos, tais como: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- dos programas e das ações previsto no Plano Plurianual;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II - do m² das construções e do m² das pavimentações;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do custo aluno/ano da educaç</w:t>
      </w:r>
      <w:r>
        <w:rPr>
          <w:rFonts w:ascii="Arial" w:hAnsi="Arial"/>
          <w:color w:val="000000"/>
          <w:sz w:val="22"/>
        </w:rPr>
        <w:t>ão infantil e do ensino fundamental, do custo aluno/ano do transporte escolar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e do custo aluno/ano com merenda escolar;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do custo da destinação final da tonelada de lixo;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do custo do atendimento nas unidades de saúde, entre outros.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 </w:t>
      </w:r>
      <w:r>
        <w:rPr>
          <w:rFonts w:ascii="Arial" w:hAnsi="Arial"/>
          <w:color w:val="000000"/>
          <w:sz w:val="22"/>
        </w:rPr>
        <w:t>controle de custos de que trata o caput será orientado para o estabelecimento da relação entre a despesa pública e o resultado obtido, de forma a priorizar a análise da eficiência na alocação dos recursos, permitindo o acompanhamento das gestões orçamentár</w:t>
      </w:r>
      <w:r>
        <w:rPr>
          <w:rFonts w:ascii="Arial" w:hAnsi="Arial"/>
          <w:color w:val="000000"/>
          <w:sz w:val="22"/>
        </w:rPr>
        <w:t>ia, financeira e patrimonial.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Os custos serão apurados e avaliados através das operações orçamentárias, tomando-se por base, a comparação entre as despesas autorizadas e liquidadas, bem como a comparação entre as metas físicas previstas e as realizad</w:t>
      </w:r>
      <w:r>
        <w:rPr>
          <w:rFonts w:ascii="Arial" w:hAnsi="Arial"/>
          <w:color w:val="000000"/>
          <w:sz w:val="22"/>
        </w:rPr>
        <w:t>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Os relatórios referidos no caput deverão ser disponibilizados em meio eletrônico de acesso ao público, em até 30 (trinta) dias contados da data de sua emissão.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19. As metas fiscais de receitas, despesas e resultado primário, estabelecidas n</w:t>
      </w:r>
      <w:r>
        <w:rPr>
          <w:rFonts w:ascii="Arial" w:hAnsi="Arial"/>
          <w:color w:val="000000"/>
          <w:sz w:val="22"/>
        </w:rPr>
        <w:t>o demonstrativo de que trata o inciso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I  do art. 2</w:t>
      </w:r>
      <w:r>
        <w:rPr>
          <w:rFonts w:ascii="Arial" w:hAnsi="Arial"/>
          <w:color w:val="000000"/>
          <w:u w:val="single"/>
          <w:vertAlign w:val="superscript"/>
        </w:rPr>
        <w:t>o,</w:t>
      </w:r>
      <w:r>
        <w:rPr>
          <w:rFonts w:ascii="Arial" w:hAnsi="Arial"/>
          <w:color w:val="000000"/>
          <w:sz w:val="22"/>
        </w:rPr>
        <w:t>, serão desdobradas em metas quadrimestrais para fins de avaliação em audiência pública na Câmara Municipal até o final dos meses de maio, setembro e fevereiro, de modo a acompanhar o cumprimento dos seu</w:t>
      </w:r>
      <w:r>
        <w:rPr>
          <w:rFonts w:ascii="Arial" w:hAnsi="Arial"/>
          <w:color w:val="000000"/>
          <w:sz w:val="22"/>
        </w:rPr>
        <w:t>s objetivos, corrigir desvios, avaliar os gastos e também o cumprimento das metas físicas estabelecidas.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Para fins de realização da audiência pública prevista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>, e em conformidade com o art. 9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§ </w:t>
      </w:r>
      <w:proofErr w:type="gramStart"/>
      <w:r>
        <w:rPr>
          <w:rFonts w:ascii="Arial" w:hAnsi="Arial"/>
          <w:color w:val="000000"/>
          <w:sz w:val="22"/>
        </w:rPr>
        <w:t>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 xml:space="preserve">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101/2000, o Poder Executivo encaminh</w:t>
      </w:r>
      <w:r>
        <w:rPr>
          <w:rFonts w:ascii="Arial" w:hAnsi="Arial"/>
          <w:color w:val="000000"/>
          <w:sz w:val="22"/>
        </w:rPr>
        <w:t>ará ao Poder Legislativo, até 10 (dez) dias antes da audiência, relatório de avaliação do cumprimento das metas fiscais, com as justificativas de eventuais desvios e indicação das medidas corretivas adotadas.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Compete ao Poder Legislativo Municipal, me</w:t>
      </w:r>
      <w:r>
        <w:rPr>
          <w:rFonts w:ascii="Arial" w:hAnsi="Arial"/>
          <w:color w:val="000000"/>
          <w:sz w:val="22"/>
        </w:rPr>
        <w:t xml:space="preserve">diante prévio agendamento com o Poder Executivo, convocar e coordenar a realização das audiências públicas referidas no </w:t>
      </w:r>
      <w:r>
        <w:rPr>
          <w:rFonts w:ascii="Arial" w:hAnsi="Arial"/>
          <w:i/>
          <w:color w:val="000000"/>
          <w:sz w:val="22"/>
        </w:rPr>
        <w:t>caput.</w:t>
      </w:r>
    </w:p>
    <w:p w:rsidR="008441F0" w:rsidRDefault="008441F0">
      <w:pPr>
        <w:pStyle w:val="Standard"/>
        <w:jc w:val="both"/>
      </w:pP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hanging="57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Seção 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Diretrizes Específicas do Orçamento da Seguridade Social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20 O Orçamento da Seguridade Social compreenderá as</w:t>
      </w:r>
      <w:r>
        <w:rPr>
          <w:rFonts w:ascii="Arial" w:hAnsi="Arial"/>
          <w:color w:val="000000"/>
          <w:sz w:val="22"/>
        </w:rPr>
        <w:t xml:space="preserve"> dotações destinadas a atender às ações de saúde, previdência e assistência social, e contará, entre outros, com recursos provenientes: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 – do produto da arrecadação de impostos e transferências constitucionais vinculados às ações e serviços públicos de sa</w:t>
      </w:r>
      <w:r>
        <w:rPr>
          <w:rFonts w:ascii="Arial" w:hAnsi="Arial"/>
          <w:color w:val="000000"/>
          <w:sz w:val="22"/>
        </w:rPr>
        <w:t xml:space="preserve">úde, nos termos da Lei Complementar </w:t>
      </w:r>
      <w:proofErr w:type="gramStart"/>
      <w:r>
        <w:rPr>
          <w:rFonts w:ascii="Arial" w:hAnsi="Arial"/>
          <w:color w:val="000000"/>
          <w:sz w:val="22"/>
        </w:rPr>
        <w:t>n</w:t>
      </w:r>
      <w:r>
        <w:rPr>
          <w:rFonts w:ascii="Arial" w:hAnsi="Arial"/>
          <w:color w:val="000000"/>
          <w:u w:val="single"/>
          <w:vertAlign w:val="superscript"/>
        </w:rPr>
        <w:t xml:space="preserve">o </w:t>
      </w:r>
      <w:r>
        <w:rPr>
          <w:rFonts w:ascii="Arial" w:hAnsi="Arial"/>
          <w:color w:val="000000"/>
          <w:sz w:val="22"/>
        </w:rPr>
        <w:t>141</w:t>
      </w:r>
      <w:proofErr w:type="gramEnd"/>
      <w:r>
        <w:rPr>
          <w:rFonts w:ascii="Arial" w:hAnsi="Arial"/>
          <w:color w:val="000000"/>
          <w:sz w:val="22"/>
        </w:rPr>
        <w:t>, de 13 de janeiro de 2012;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das contribuições para o Regime Próprio de Previdência Social dos Servidores Municipais, que será utilizada para despesas com encargos previdenciários do Município;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III - do </w:t>
      </w:r>
      <w:r>
        <w:rPr>
          <w:rFonts w:ascii="Arial" w:hAnsi="Arial"/>
          <w:color w:val="000000"/>
          <w:sz w:val="22"/>
        </w:rPr>
        <w:t>Orçamento Fiscal;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IV - das demais receitas cujas despesas integram, exclusivamente, o orçamento referido no </w:t>
      </w:r>
      <w:r>
        <w:rPr>
          <w:rFonts w:ascii="Arial" w:hAnsi="Arial"/>
          <w:i/>
          <w:color w:val="000000"/>
          <w:sz w:val="22"/>
        </w:rPr>
        <w:t xml:space="preserve">caput </w:t>
      </w:r>
      <w:r>
        <w:rPr>
          <w:rFonts w:ascii="Arial" w:hAnsi="Arial"/>
          <w:color w:val="000000"/>
          <w:sz w:val="22"/>
        </w:rPr>
        <w:t>deste artigo.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As receitas de que trata os incisos I, II e IV deste artigo deverão ser classificadas como receitas da seguridade social;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orçamento da seguridade social será evidenciado na forma do demonstrativo previsto no art. 8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IV, desta Lei.</w:t>
      </w:r>
    </w:p>
    <w:p w:rsidR="008441F0" w:rsidRDefault="008441F0">
      <w:pPr>
        <w:pStyle w:val="Standard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</w:t>
      </w:r>
      <w:r>
        <w:rPr>
          <w:rFonts w:ascii="Arial" w:hAnsi="Arial"/>
          <w:color w:val="000000"/>
          <w:sz w:val="22"/>
        </w:rPr>
        <w:t>ção III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Disposições sobre a Programação e Execução Orçamentária e Financeira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21 O Chefe do Poder Executivo Municipal estabelecerá, através de Decreto, em até 30 dias após a publicação da Lei Orçamentária Anual, o desdobramento da receita prevista</w:t>
      </w:r>
      <w:r>
        <w:rPr>
          <w:rFonts w:ascii="Arial" w:hAnsi="Arial"/>
          <w:color w:val="000000"/>
          <w:sz w:val="22"/>
        </w:rPr>
        <w:t xml:space="preserve"> em metas bimestrais de arrecadação, a programação financeira das receitas e despesas e o cronograma de execução mensal para todas as Unidades Orçamentárias, considerando, nestas, eventuais</w:t>
      </w:r>
      <w:r>
        <w:rPr>
          <w:rFonts w:ascii="Arial" w:hAnsi="Arial"/>
          <w:i/>
          <w:iCs/>
          <w:color w:val="000000"/>
          <w:sz w:val="22"/>
        </w:rPr>
        <w:t xml:space="preserve"> déficits </w:t>
      </w:r>
      <w:r>
        <w:rPr>
          <w:rFonts w:ascii="Arial" w:hAnsi="Arial"/>
          <w:color w:val="000000"/>
          <w:sz w:val="22"/>
        </w:rPr>
        <w:t>financeiros apurados nos Balanços Patrimoniais do exercíc</w:t>
      </w:r>
      <w:r>
        <w:rPr>
          <w:rFonts w:ascii="Arial" w:hAnsi="Arial"/>
          <w:color w:val="000000"/>
          <w:sz w:val="22"/>
        </w:rPr>
        <w:t>io anterior, de forma a restabelecer equilíbrio.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O ato referido no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 e os que o modificarem conterá: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I - metas quadrimestrais para o resultado primário, que servirão de parâmetro para a avaliação de que trata o art. </w:t>
      </w:r>
      <w:proofErr w:type="gramStart"/>
      <w:r>
        <w:rPr>
          <w:rFonts w:ascii="Arial" w:hAnsi="Arial"/>
          <w:color w:val="000000"/>
          <w:sz w:val="22"/>
        </w:rPr>
        <w:t>9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,</w:t>
      </w:r>
      <w:proofErr w:type="gramEnd"/>
      <w:r>
        <w:rPr>
          <w:rFonts w:ascii="Arial" w:hAnsi="Arial"/>
          <w:color w:val="000000"/>
          <w:sz w:val="22"/>
        </w:rPr>
        <w:t xml:space="preserve"> §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da LC </w:t>
      </w:r>
      <w:r>
        <w:rPr>
          <w:rFonts w:ascii="Arial" w:hAnsi="Arial"/>
          <w:color w:val="000000"/>
          <w:sz w:val="22"/>
        </w:rPr>
        <w:t>nº 101/2000;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metas bimestrais de realização de receitas primárias, em atendimento ao disposto no art. 13 da LC nº 101/2000, discriminadas, no mínimo, por origem, identificando-se separadamente, quando cabível, as medidas de combate à evasão e à sonega</w:t>
      </w:r>
      <w:r>
        <w:rPr>
          <w:rFonts w:ascii="Arial" w:hAnsi="Arial"/>
          <w:color w:val="000000"/>
          <w:sz w:val="22"/>
        </w:rPr>
        <w:t>ção fiscal e da cobrança da dívida ativa;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cronograma de desembolso mensal de despesas, por órgão e unidade orçamentária.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Excetuadas as despesas com pessoal e encargos sociais, precatórios e sentenças judiciais, o cronograma de desembolso do Pode</w:t>
      </w:r>
      <w:r>
        <w:rPr>
          <w:rFonts w:ascii="Arial" w:hAnsi="Arial"/>
          <w:color w:val="000000"/>
          <w:sz w:val="22"/>
        </w:rPr>
        <w:t>r Legislativo terá, como referencial, o repasse previsto no art. 168 da Constituição Federal, na forma de duodécimos.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22 Na execução do orçamento, verificado que o comportamento da receita ordinária poderá afetar o cumprimento das metas de resultados</w:t>
      </w:r>
      <w:r>
        <w:rPr>
          <w:rFonts w:ascii="Arial" w:hAnsi="Arial"/>
          <w:color w:val="000000"/>
          <w:sz w:val="22"/>
        </w:rPr>
        <w:t xml:space="preserve"> primário e nominal, os Poderes Legislativo e Executivo, de forma proporcional às suas dotações, adotarão o </w:t>
      </w:r>
      <w:r>
        <w:rPr>
          <w:rFonts w:ascii="Arial" w:hAnsi="Arial"/>
          <w:color w:val="000000"/>
          <w:sz w:val="22"/>
        </w:rPr>
        <w:lastRenderedPageBreak/>
        <w:t xml:space="preserve">mecanismo da limitação de empenhos e movimentação financeira nos montantes necessários, observadas as respectivas fontes de recursos, nas seguintes </w:t>
      </w:r>
      <w:r>
        <w:rPr>
          <w:rFonts w:ascii="Arial" w:hAnsi="Arial"/>
          <w:color w:val="000000"/>
          <w:sz w:val="22"/>
        </w:rPr>
        <w:t>despesas: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Contrapartida para projetos ou atividades vinculados a recursos oriundos de fontes extraordinárias, como transferências voluntárias, operações de crédito, alienação de ativos, desde que ainda não comprometidos;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 – Obras em geral, desde que </w:t>
      </w:r>
      <w:r>
        <w:rPr>
          <w:rFonts w:ascii="Arial" w:hAnsi="Arial"/>
          <w:color w:val="000000"/>
          <w:sz w:val="22"/>
        </w:rPr>
        <w:t>ainda não iniciadas;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– Dotação para combustíveis destinada à frota de veículos dos setores de transportes, obras, serviços públicos e agricultura;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– Dotação para material de consumo e outros serviços de terceiros das diversas atividades;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– Diária</w:t>
      </w:r>
      <w:r>
        <w:rPr>
          <w:rFonts w:ascii="Arial" w:hAnsi="Arial"/>
          <w:color w:val="000000"/>
          <w:sz w:val="22"/>
        </w:rPr>
        <w:t>s de viagem;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– Horas extras.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Na avaliação do cumprimento das metas bimestrais de arrecadação para </w:t>
      </w:r>
      <w:proofErr w:type="gramStart"/>
      <w:r>
        <w:rPr>
          <w:rFonts w:ascii="Arial" w:hAnsi="Arial"/>
          <w:color w:val="000000"/>
          <w:sz w:val="22"/>
        </w:rPr>
        <w:t>implementação</w:t>
      </w:r>
      <w:proofErr w:type="gramEnd"/>
      <w:r>
        <w:rPr>
          <w:rFonts w:ascii="Arial" w:hAnsi="Arial"/>
          <w:color w:val="000000"/>
          <w:sz w:val="22"/>
        </w:rPr>
        <w:t xml:space="preserve"> ou não do mecanismo da limitação de empenho e movimentação financeira, será considerado ainda o resultado financeiro apurado no Balanço</w:t>
      </w:r>
      <w:r>
        <w:rPr>
          <w:rFonts w:ascii="Arial" w:hAnsi="Arial"/>
          <w:color w:val="000000"/>
          <w:sz w:val="22"/>
        </w:rPr>
        <w:t xml:space="preserve"> Patrimonial do exercício de 2016, observada a vinculação de recursos.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Não </w:t>
      </w:r>
      <w:proofErr w:type="gramStart"/>
      <w:r>
        <w:rPr>
          <w:rFonts w:ascii="Arial" w:hAnsi="Arial"/>
          <w:color w:val="000000"/>
          <w:sz w:val="22"/>
        </w:rPr>
        <w:t>serão objeto de limitação de empenho</w:t>
      </w:r>
      <w:proofErr w:type="gramEnd"/>
      <w:r>
        <w:rPr>
          <w:rFonts w:ascii="Arial" w:hAnsi="Arial"/>
          <w:color w:val="000000"/>
          <w:sz w:val="22"/>
        </w:rPr>
        <w:t>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despesas relacionadas com vinculações constitucionais e legais, nos termos do § 2º do art. 9º da LC nº 101/2000 e do art. 28 da Lei Co</w:t>
      </w:r>
      <w:r>
        <w:rPr>
          <w:rFonts w:ascii="Arial" w:hAnsi="Arial"/>
          <w:color w:val="000000"/>
          <w:sz w:val="22"/>
        </w:rPr>
        <w:t>mplementar Federal n.º 141, de 13 de janeiro de 2012;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as despesas com o pagamento de precatórios e sentenças judiciais de pequeno valor;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III - as despesas fixas e obrigatórias com pessoal e encargos sociais; </w:t>
      </w:r>
      <w:proofErr w:type="gramStart"/>
      <w:r>
        <w:rPr>
          <w:rFonts w:ascii="Arial" w:hAnsi="Arial"/>
          <w:color w:val="000000"/>
          <w:sz w:val="22"/>
        </w:rPr>
        <w:t>e</w:t>
      </w:r>
      <w:proofErr w:type="gramEnd"/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as despesas financiadas com recursos</w:t>
      </w:r>
      <w:r>
        <w:rPr>
          <w:rFonts w:ascii="Arial" w:hAnsi="Arial"/>
          <w:color w:val="000000"/>
          <w:sz w:val="22"/>
        </w:rPr>
        <w:t xml:space="preserve"> de Transferências Voluntárias da União e do Estado, Operações de Crédito e Alienação de bens, observado o disposto no art. 24 desta Lei.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Na hipótese de ocorrência do disposto no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artigo, o Poder Executivo comunicará à Câmara Municipal o montante que lhe caberá tornar indisponível para empenho e movimentação financeira.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Os Chefes do Poder Executivo e do Poder Legislativo dev</w:t>
      </w:r>
      <w:r>
        <w:rPr>
          <w:rFonts w:ascii="Arial" w:hAnsi="Arial"/>
          <w:color w:val="000000"/>
          <w:sz w:val="22"/>
        </w:rPr>
        <w:t>erão divulgar, em ato próprio, os ajustes processados, que será discriminado, no mínimo por unidade orçamentária.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Ocorrendo o restabelecimento da receita prevista, a recomposição se fará obedecendo ao disposto no art. 9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101/2000.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6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Na ocorrência de calamidade pública, reconhecida na forma da lei, serão dispensadas a obtenção dos resultados fiscais programados e a limitação de empenho enquanto perdurar essa situação, nos termos do art. 65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101/2000.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23. O repasse financeiro da cota destinada ao atendimento das despesas do Poder Legislativo, obedecida </w:t>
      </w:r>
      <w:proofErr w:type="gramStart"/>
      <w:r>
        <w:rPr>
          <w:rFonts w:ascii="Arial" w:hAnsi="Arial"/>
          <w:color w:val="000000"/>
          <w:sz w:val="22"/>
        </w:rPr>
        <w:t>a</w:t>
      </w:r>
      <w:proofErr w:type="gramEnd"/>
      <w:r>
        <w:rPr>
          <w:rFonts w:ascii="Arial" w:hAnsi="Arial"/>
          <w:color w:val="000000"/>
          <w:sz w:val="22"/>
        </w:rPr>
        <w:t xml:space="preserve"> programação financeira, será repassado até o dia 20 de cada mês, mediante depósito em conta bancária específica, indicada pela Mesa D</w:t>
      </w:r>
      <w:r>
        <w:rPr>
          <w:rFonts w:ascii="Arial" w:hAnsi="Arial"/>
          <w:color w:val="000000"/>
          <w:sz w:val="22"/>
        </w:rPr>
        <w:t>iretora da Câmara Municipal.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Os rendimentos das aplicações financeiras e outros ingressos orçamentários que venham a ser arrecadados através do Poder Legislativo, serão contabilizados como receita pelo Poder Executivo, tendo como contrapartida o repa</w:t>
      </w:r>
      <w:r>
        <w:rPr>
          <w:rFonts w:ascii="Arial" w:hAnsi="Arial"/>
          <w:color w:val="000000"/>
          <w:sz w:val="22"/>
        </w:rPr>
        <w:t>sse referido no caput deste artigo.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Ao final do exercício financeiro de 2017, o saldo de recursos financeiros porventura existentes na Câmara, será devolvido ao Poder Executivo, livre de quaisquer vinculações, deduzidos os valores correspondentes ao s</w:t>
      </w:r>
      <w:r>
        <w:rPr>
          <w:rFonts w:ascii="Arial" w:hAnsi="Arial"/>
          <w:color w:val="000000"/>
          <w:sz w:val="22"/>
        </w:rPr>
        <w:t>aldo das obrigações a pagar, nelas incluídos os restos a pagar do Poder Legislativo;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eventual saldo de recursos financeiros que não for devolvido no prazo estabelecido no parágrafo anterior, será devidamente registrado na contabilidade e considerad</w:t>
      </w:r>
      <w:r>
        <w:rPr>
          <w:rFonts w:ascii="Arial" w:hAnsi="Arial"/>
          <w:color w:val="000000"/>
          <w:sz w:val="22"/>
        </w:rPr>
        <w:t>o como antecipação de repasse do exercício financeiro de 2018.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24. Os projetos, atividades e operações especiais previstos na Lei Orçamentária, ou em seus créditos adicionais, que dependam de recursos oriundos de transferências voluntárias, operações</w:t>
      </w:r>
      <w:r>
        <w:rPr>
          <w:rFonts w:ascii="Arial" w:hAnsi="Arial"/>
          <w:color w:val="000000"/>
          <w:sz w:val="22"/>
        </w:rPr>
        <w:t xml:space="preserve"> de crédito, alienação de bens e outros recursos vinculados, só serão movimentados, se ocorrer ou estiver garantido o seu ingresso no fluxo de caixa, respeitado, ainda, o montante ingressado ou garantido.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3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3"/>
        </w:rPr>
        <w:t xml:space="preserve"> Para fins disposto no caput, no caso dos recu</w:t>
      </w:r>
      <w:r>
        <w:rPr>
          <w:rFonts w:ascii="Arial" w:hAnsi="Arial"/>
          <w:color w:val="000000"/>
          <w:sz w:val="23"/>
        </w:rPr>
        <w:t>rsos de transferências voluntárias e de operações de crédito, considerar-se-á garantido o ingresso no fluxo de caixa, a partir da assinatura do respectivo convênio, contrato ou instrumento congênere, bem como na assinatura dos correspondentes aditamentos d</w:t>
      </w:r>
      <w:r>
        <w:rPr>
          <w:rFonts w:ascii="Arial" w:hAnsi="Arial"/>
          <w:color w:val="000000"/>
          <w:sz w:val="23"/>
        </w:rPr>
        <w:t>e valor, não se confundindo com as liberações financeiras de recursos, que devem obedecer ao cronograma de desembolso previsto nos respectivos instrumentos.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 execução das Receitas e das Despesas identificará com codificação adequada cada uma das font</w:t>
      </w:r>
      <w:r>
        <w:rPr>
          <w:rFonts w:ascii="Arial" w:hAnsi="Arial"/>
          <w:color w:val="000000"/>
          <w:sz w:val="22"/>
        </w:rPr>
        <w:t>es de recursos, de forma a permitir o adequado controle da execução dos recursos mencionados no caput deste artigo.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25. A despesa não poderá ser realizada se não houver comprovada e suficiente disponibilidade de dotação orçamentária para atendê-la, </w:t>
      </w:r>
      <w:r>
        <w:rPr>
          <w:rFonts w:ascii="Arial" w:hAnsi="Arial"/>
          <w:color w:val="000000"/>
          <w:sz w:val="22"/>
        </w:rPr>
        <w:t>sendo vedada a adoção de qualquer procedimento que viabilize a sua realização sem observar a referida disponibilidade.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contabilidade registrará todos os atos e os fatos relativos à gestão orçamentário-financeira, independentemente de sua legalidade,</w:t>
      </w:r>
      <w:r>
        <w:rPr>
          <w:rFonts w:ascii="Arial" w:hAnsi="Arial"/>
          <w:color w:val="000000"/>
          <w:sz w:val="22"/>
        </w:rPr>
        <w:t xml:space="preserve"> sem prejuízo das responsabilidades e demais consequências advindas da inobservância do disposto no caput deste artigo.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A realização de atos de gestão orçamentária, financeira e patrimonial, após 31 de dezembro de 2017, relativos ao exercício findo, </w:t>
      </w:r>
      <w:r>
        <w:rPr>
          <w:rFonts w:ascii="Arial" w:hAnsi="Arial"/>
          <w:color w:val="000000"/>
          <w:sz w:val="22"/>
        </w:rPr>
        <w:t>não será permitida, exceto ajustes para fins de elaboração das demonstrações contábeis, os quais deverão ocorrer até o trigésimo dia de seu encerramento.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26. Para efeito do disposto no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do art. 1</w:t>
      </w:r>
      <w:r>
        <w:rPr>
          <w:rFonts w:ascii="Arial" w:hAnsi="Arial"/>
          <w:color w:val="000000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proofErr w:type="gramEnd"/>
      <w:r>
        <w:rPr>
          <w:rFonts w:ascii="Arial" w:hAnsi="Arial"/>
          <w:color w:val="000000"/>
          <w:sz w:val="22"/>
        </w:rPr>
        <w:t>e do art. 42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101/2000, considera-se contraída a obrigação, e exigível o empenho da despesa correspondente, no momento da formalização do contrato administrativo ou instrumento congênere.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Parágrafo único. No caso de despesas relativas </w:t>
      </w:r>
      <w:proofErr w:type="gramStart"/>
      <w:r>
        <w:rPr>
          <w:rFonts w:ascii="Arial" w:hAnsi="Arial"/>
          <w:color w:val="000000"/>
          <w:sz w:val="22"/>
        </w:rPr>
        <w:t>à</w:t>
      </w:r>
      <w:proofErr w:type="gramEnd"/>
      <w:r>
        <w:rPr>
          <w:rFonts w:ascii="Arial" w:hAnsi="Arial"/>
          <w:color w:val="000000"/>
          <w:sz w:val="22"/>
        </w:rPr>
        <w:t xml:space="preserve"> obras e prestação de serviços, </w:t>
      </w:r>
      <w:r>
        <w:rPr>
          <w:rFonts w:ascii="Arial" w:hAnsi="Arial"/>
          <w:color w:val="000000"/>
          <w:sz w:val="22"/>
        </w:rPr>
        <w:t>consideram-se compromissadas apenas as prestações cujos pagamentos devam ser realizados no exercício financeiro, observado o cronograma pactuado.</w:t>
      </w: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8441F0">
      <w:pPr>
        <w:pStyle w:val="Standard"/>
        <w:jc w:val="center"/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Seção IV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Diretrizes sobre Alterações da Lei Orçamentária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Art. 27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A abertura de créditos </w:t>
      </w:r>
      <w:r>
        <w:rPr>
          <w:rFonts w:ascii="Arial" w:hAnsi="Arial"/>
          <w:color w:val="000000"/>
          <w:sz w:val="22"/>
        </w:rPr>
        <w:t>suplementares e especiais dependerá da existência de recursos disponíveis para a despesa, nos termos da Lei Federal 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4.320/1964.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apuração do excesso de arrecadação de que trata o art. 43, § 3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da Lei Federal nº 4.320/1964, será </w:t>
      </w:r>
      <w:proofErr w:type="gramStart"/>
      <w:r>
        <w:rPr>
          <w:rFonts w:ascii="Arial" w:hAnsi="Arial"/>
          <w:color w:val="000000"/>
          <w:sz w:val="22"/>
        </w:rPr>
        <w:t>realizada</w:t>
      </w:r>
      <w:proofErr w:type="gramEnd"/>
      <w:r>
        <w:rPr>
          <w:rFonts w:ascii="Arial" w:hAnsi="Arial"/>
          <w:color w:val="000000"/>
          <w:sz w:val="22"/>
        </w:rPr>
        <w:t xml:space="preserve"> por fo</w:t>
      </w:r>
      <w:r>
        <w:rPr>
          <w:rFonts w:ascii="Arial" w:hAnsi="Arial"/>
          <w:color w:val="000000"/>
          <w:sz w:val="22"/>
        </w:rPr>
        <w:t>nte de recursos para fins de abertura de créditos adicionais, conforme exigência contida no art. 8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parágrafo único, da LC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 101/2000.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Acompanharão os projetos de lei relativos a créditos suplementares e especiais exposições de motivos circunstanci</w:t>
      </w:r>
      <w:r>
        <w:rPr>
          <w:rFonts w:ascii="Arial" w:hAnsi="Arial"/>
          <w:color w:val="000000"/>
          <w:sz w:val="22"/>
        </w:rPr>
        <w:t>adas que os justifiquem e indiquem, quando for o caso, as consequências dos cancelamentos de dotações propostos sobre a execução das atividades, projetos, operações especiais, e respectivas metas.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3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Os recursos alocados na Lei Orçamentária de 2017 para </w:t>
      </w:r>
      <w:r>
        <w:rPr>
          <w:rFonts w:ascii="Arial" w:hAnsi="Arial"/>
          <w:color w:val="000000"/>
          <w:sz w:val="22"/>
        </w:rPr>
        <w:t>pagamento de precatórios somente poderão ser cancelados para a abertura de créditos suplementares ou especiais para finalidades diversas mediante autorização legislativa específica.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4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Nos casos de créditos à conta de recursos de excesso de arrecadação o</w:t>
      </w:r>
      <w:r>
        <w:rPr>
          <w:rFonts w:ascii="Arial" w:hAnsi="Arial"/>
          <w:color w:val="000000"/>
          <w:sz w:val="22"/>
        </w:rPr>
        <w:t>u à conta de receitas não previstas no orçamento, as exposições de motivos conterão a atualização das estimativas de receitas para o exercício, comparando-as com as estimativas constantes na Lei Orçamentária, a identificação das parcelas já utilizadas em c</w:t>
      </w:r>
      <w:r>
        <w:rPr>
          <w:rFonts w:ascii="Arial" w:hAnsi="Arial"/>
          <w:color w:val="000000"/>
          <w:sz w:val="22"/>
        </w:rPr>
        <w:t>réditos adicionais, abertos ou cujos projetos se encontrem em tramitação.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5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Nos casos de abertura de créditos adicionais à conta de superavit financeiro, as exposições de motivos conterão informações relativas a: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I - </w:t>
      </w:r>
      <w:r>
        <w:rPr>
          <w:rFonts w:ascii="Arial" w:hAnsi="Arial"/>
          <w:i/>
          <w:iCs/>
          <w:color w:val="000000"/>
          <w:sz w:val="22"/>
        </w:rPr>
        <w:t>superávit</w:t>
      </w:r>
      <w:r>
        <w:rPr>
          <w:rFonts w:ascii="Arial" w:hAnsi="Arial"/>
          <w:color w:val="000000"/>
          <w:sz w:val="22"/>
        </w:rPr>
        <w:t xml:space="preserve"> financeiro do exercício de</w:t>
      </w:r>
      <w:r>
        <w:rPr>
          <w:rFonts w:ascii="Arial" w:hAnsi="Arial"/>
          <w:color w:val="000000"/>
          <w:sz w:val="22"/>
        </w:rPr>
        <w:t xml:space="preserve"> 2016, por fonte de recursos;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créditos especiais e extraordinários reabertos no exercício de 2017;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valores já utilizados em créditos adicionais, abertos ou em tramitação;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IV - saldo do </w:t>
      </w:r>
      <w:r>
        <w:rPr>
          <w:rFonts w:ascii="Arial" w:hAnsi="Arial"/>
          <w:i/>
          <w:iCs/>
          <w:color w:val="000000"/>
          <w:sz w:val="22"/>
        </w:rPr>
        <w:t>superávi</w:t>
      </w:r>
      <w:r>
        <w:rPr>
          <w:rFonts w:ascii="Arial" w:hAnsi="Arial"/>
          <w:color w:val="000000"/>
          <w:sz w:val="22"/>
        </w:rPr>
        <w:t>t financeiro, por fonte de recursos.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6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Considera</w:t>
      </w:r>
      <w:r>
        <w:rPr>
          <w:rFonts w:ascii="Arial" w:hAnsi="Arial"/>
          <w:color w:val="000000"/>
          <w:sz w:val="22"/>
        </w:rPr>
        <w:t xml:space="preserve">-se </w:t>
      </w:r>
      <w:r>
        <w:rPr>
          <w:rFonts w:ascii="Arial" w:hAnsi="Arial"/>
          <w:i/>
          <w:iCs/>
          <w:color w:val="000000"/>
          <w:sz w:val="22"/>
        </w:rPr>
        <w:t>superávit</w:t>
      </w:r>
      <w:r>
        <w:rPr>
          <w:rFonts w:ascii="Arial" w:hAnsi="Arial"/>
          <w:color w:val="000000"/>
          <w:sz w:val="22"/>
        </w:rPr>
        <w:t xml:space="preserve"> financeiro do exercício anterior, para fins do § 2º do art. 43 da Lei Federal nº 4.320/1964, os recursos que forem disponibilizados a partir do cancelamento de restos a pagar durante o exercício de 2017, obedecida a fonte de recursos correspo</w:t>
      </w:r>
      <w:r>
        <w:rPr>
          <w:rFonts w:ascii="Arial" w:hAnsi="Arial"/>
          <w:color w:val="000000"/>
          <w:sz w:val="22"/>
        </w:rPr>
        <w:t>ndente.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7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Os projetos de lei relativos a créditos suplementares ou especiais solicitados pelo Poder Legislativo, com indicação de recursos de redução de dotações </w:t>
      </w:r>
      <w:proofErr w:type="gramStart"/>
      <w:r>
        <w:rPr>
          <w:rFonts w:ascii="Arial" w:hAnsi="Arial"/>
          <w:color w:val="000000"/>
          <w:sz w:val="22"/>
        </w:rPr>
        <w:t>do próprio poder</w:t>
      </w:r>
      <w:proofErr w:type="gramEnd"/>
      <w:r>
        <w:rPr>
          <w:rFonts w:ascii="Arial" w:hAnsi="Arial"/>
          <w:color w:val="000000"/>
          <w:sz w:val="22"/>
        </w:rPr>
        <w:t>, serão encaminhados à Câmara Municipal no prazo de até 20 (dias) dias, a c</w:t>
      </w:r>
      <w:r>
        <w:rPr>
          <w:rFonts w:ascii="Arial" w:hAnsi="Arial"/>
          <w:color w:val="000000"/>
          <w:sz w:val="22"/>
        </w:rPr>
        <w:t>ontar do recebimento da solicitação.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8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As solicitações de que trata o §7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serão acompanhadas da exposição de motivos de que trata o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deste artigo.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28 No âmbito do Poder Legislativo, a abertura de créditos suplementares autorizados na Lei Orçam</w:t>
      </w:r>
      <w:r>
        <w:rPr>
          <w:rFonts w:ascii="Arial" w:hAnsi="Arial"/>
          <w:color w:val="000000"/>
          <w:sz w:val="22"/>
        </w:rPr>
        <w:t>entária de 2017, com indicação de recursos compensatórios do próprio órgão, nos termos do art. 43, § 1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inciso III, da Lei Federal n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4.320/1964, proceder-se-á por ato do Presidente da Câmara dos Vereadores.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Art. 29 A reabertura dos créditos especiais e </w:t>
      </w:r>
      <w:r>
        <w:rPr>
          <w:rFonts w:ascii="Arial" w:hAnsi="Arial"/>
          <w:color w:val="000000"/>
          <w:sz w:val="22"/>
        </w:rPr>
        <w:t>extraordinários, conforme disposto no art.167, § 2</w:t>
      </w:r>
      <w:r>
        <w:rPr>
          <w:rFonts w:ascii="Arial" w:hAnsi="Arial"/>
          <w:color w:val="000000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Constituição Federal, será efetivada, quando necessária, até 30 de setembro de 2017.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30 O Poder Executivo poderá, mediante Decreto, transpor, remanejar, transferir ou utilizar, total ou parcialm</w:t>
      </w:r>
      <w:r>
        <w:rPr>
          <w:rFonts w:ascii="Arial" w:hAnsi="Arial"/>
          <w:color w:val="000000"/>
          <w:sz w:val="22"/>
        </w:rPr>
        <w:t>ente, as dotações orçamentárias aprovadas na Lei Orçamentária de 2017 e em créditos adicionais, em decorrência da extinção, transformação, transferência, incorporação ou desmembramento de órgãos e entidades, bem como de alterações de suas competências ou a</w:t>
      </w:r>
      <w:r>
        <w:rPr>
          <w:rFonts w:ascii="Arial" w:hAnsi="Arial"/>
          <w:color w:val="000000"/>
          <w:sz w:val="22"/>
        </w:rPr>
        <w:t xml:space="preserve">tribuições, mantida a estrutura </w:t>
      </w:r>
      <w:r>
        <w:rPr>
          <w:rFonts w:ascii="Arial" w:hAnsi="Arial"/>
          <w:color w:val="000000"/>
          <w:sz w:val="22"/>
        </w:rPr>
        <w:lastRenderedPageBreak/>
        <w:t>programática, expressa por categoria de programação, conforme definida no art. 6º desta Lei.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 único. A transposição, transferência ou remanejamento não poderá resultar em alteração dos valores das programações aprov</w:t>
      </w:r>
      <w:r>
        <w:rPr>
          <w:rFonts w:ascii="Arial" w:hAnsi="Arial"/>
          <w:color w:val="000000"/>
          <w:sz w:val="22"/>
        </w:rPr>
        <w:t>adas na Lei Orçamentária ou em créditos adicionais, podendo haver, excepcionalmente, ajuste na classificação funcional.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31 As fontes de recursos e as modalidades de aplicação da despesa, aprovadas na lei orçamentária, e em seus créditos adicionais, p</w:t>
      </w:r>
      <w:r>
        <w:rPr>
          <w:rFonts w:ascii="Arial" w:hAnsi="Arial"/>
          <w:color w:val="000000"/>
          <w:sz w:val="22"/>
        </w:rPr>
        <w:t>oderão ser modificadas, justificadamente, para atender às necessidades de execução, por meio de decreto do Poder Executivo, desde que verificada a inviabilidade técnica, operacional ou econômica da execução do crédito, através da fonte de recursos e/ou mod</w:t>
      </w:r>
      <w:r>
        <w:rPr>
          <w:rFonts w:ascii="Arial" w:hAnsi="Arial"/>
          <w:color w:val="000000"/>
          <w:sz w:val="22"/>
        </w:rPr>
        <w:t>alidade prevista na lei orçamentária e em seus créditos adicionais.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Seção V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 Destinação de Recursos Públicos a Pessoas Físicas e Jurídicas</w:t>
      </w:r>
    </w:p>
    <w:p w:rsidR="008441F0" w:rsidRDefault="008441F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Subseção 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Subvenções Econômicas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Art. 32 A destinação de recursos para equalização de encargos financeiros </w:t>
      </w:r>
      <w:r>
        <w:rPr>
          <w:rFonts w:ascii="Arial" w:hAnsi="Arial"/>
          <w:color w:val="000000"/>
          <w:sz w:val="22"/>
        </w:rPr>
        <w:t>ou de preços, o pagamento de bonificações a produtores rurais e a ajuda financeira, a qualquer título, a entidades privadas com fins lucrativos, poderá ocorrer desde que atendido o disposto nos artigos 26, 27 e 28 da Lei Complementar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 101/2000.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Em a</w:t>
      </w:r>
      <w:r>
        <w:rPr>
          <w:rFonts w:ascii="Arial" w:hAnsi="Arial"/>
          <w:color w:val="000000"/>
          <w:sz w:val="22"/>
        </w:rPr>
        <w:t>tendimento ao disposto no art. 19 da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4.320/1964, a destinação de recursos às entidades privadas com fins lucrativos de que trata 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somente poderá ocorrer por meio de subvenções econômicas, sendo vedada a transferência a título de contr</w:t>
      </w:r>
      <w:r>
        <w:rPr>
          <w:rFonts w:ascii="Arial" w:hAnsi="Arial"/>
          <w:color w:val="000000"/>
          <w:sz w:val="22"/>
        </w:rPr>
        <w:t>ibuições ou auxílios para despesas de capital.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2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As transferências a entidades privadas com fins lucrativos de que trata o “caput” deste artigo, serão executadas na modalidade de aplicação “60 – Transferências a Instituições Privadas com fins lucrativos</w:t>
      </w:r>
      <w:r>
        <w:rPr>
          <w:rFonts w:ascii="Arial" w:hAnsi="Arial"/>
          <w:color w:val="000000"/>
          <w:sz w:val="22"/>
        </w:rPr>
        <w:t>” e no elemento de despesa “45 – Subvenções Econômicas”.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33 No caso das pessoas físicas, a ajuda financeira referida art. 26 da Lei Complementar nº 101/2000 será efetivada exclusivamente por meio de programas instituídos nas áreas de assistência soci</w:t>
      </w:r>
      <w:r>
        <w:rPr>
          <w:rFonts w:ascii="Arial" w:hAnsi="Arial"/>
          <w:color w:val="000000"/>
          <w:sz w:val="22"/>
        </w:rPr>
        <w:t>al, saúde, educação, cultura, desporto, geração de trabalho e renda, agricultura e política habitacional, nos termos da legislação específica.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57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Subseção 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Subvenções Sociais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34 A transferência de recursos a título de subvenções sociais, nos te</w:t>
      </w:r>
      <w:r>
        <w:rPr>
          <w:rFonts w:ascii="Arial" w:hAnsi="Arial"/>
          <w:color w:val="000000"/>
          <w:sz w:val="22"/>
        </w:rPr>
        <w:t>rmos dos arts. 12, § 3º, I, 16 e 17 da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4.320/1964, </w:t>
      </w:r>
      <w:proofErr w:type="gramStart"/>
      <w:r>
        <w:rPr>
          <w:rFonts w:ascii="Arial" w:hAnsi="Arial"/>
          <w:color w:val="000000"/>
          <w:sz w:val="22"/>
        </w:rPr>
        <w:t>atenderá</w:t>
      </w:r>
      <w:proofErr w:type="gramEnd"/>
      <w:r>
        <w:rPr>
          <w:rFonts w:ascii="Arial" w:hAnsi="Arial"/>
          <w:color w:val="000000"/>
          <w:sz w:val="22"/>
        </w:rPr>
        <w:t xml:space="preserve"> às entidades privadas sem fins lucrativos que exerçam atividades de natureza continuada nas áreas de cultura, assistência social, saúde e educação.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Subseção III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Das Contribuiçõe</w:t>
      </w:r>
      <w:r>
        <w:rPr>
          <w:rFonts w:ascii="Arial" w:hAnsi="Arial"/>
          <w:color w:val="000000"/>
          <w:sz w:val="22"/>
        </w:rPr>
        <w:t>s Correntes e de Capital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Art. 35 A transferência de recursos a título de contribuição corrente somente será destinada a entidades sem fins lucrativos que preencham uma das seguintes condições: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estejam autorizadas em lei que identifique expressamente a</w:t>
      </w:r>
      <w:r>
        <w:rPr>
          <w:rFonts w:ascii="Arial" w:hAnsi="Arial"/>
          <w:color w:val="000000"/>
          <w:sz w:val="22"/>
        </w:rPr>
        <w:t xml:space="preserve"> entidade beneficiária;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 - estejam nominalmente identificadas na Lei Orçamentária de 2017; </w:t>
      </w:r>
      <w:proofErr w:type="gramStart"/>
      <w:r>
        <w:rPr>
          <w:rFonts w:ascii="Arial" w:hAnsi="Arial"/>
          <w:color w:val="000000"/>
          <w:sz w:val="22"/>
        </w:rPr>
        <w:t>ou</w:t>
      </w:r>
      <w:proofErr w:type="gramEnd"/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sejam selecionadas para execução, em parceria com a Administração Pública Municipal, de atividades ou projetos que contribuam diretamente para o alcance d</w:t>
      </w:r>
      <w:r>
        <w:rPr>
          <w:rFonts w:ascii="Arial" w:hAnsi="Arial"/>
          <w:color w:val="000000"/>
          <w:sz w:val="22"/>
        </w:rPr>
        <w:t>e diretrizes, objetivos e metas previstas no Plano Plurianual.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Parágrafo único. No caso dos incisos I e II do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>, a transferência dependerá da formalização do ajuste, observadas as exigências legais aplicáveis à espécie.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36. A alocação de recursos</w:t>
      </w:r>
      <w:r>
        <w:rPr>
          <w:rFonts w:ascii="Arial" w:hAnsi="Arial"/>
          <w:color w:val="000000"/>
          <w:sz w:val="22"/>
        </w:rPr>
        <w:t xml:space="preserve"> para entidades privadas sem fins lucrativos, a título de contribuições de capital, fica condicionada à autorização em lei especial anterior de que trata o art. 12, § 6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4.320/1964.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tabs>
          <w:tab w:val="left" w:pos="0"/>
        </w:tabs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Subseção IV</w:t>
      </w:r>
    </w:p>
    <w:p w:rsidR="008441F0" w:rsidRDefault="00282C5B">
      <w:pPr>
        <w:pStyle w:val="Standard"/>
        <w:tabs>
          <w:tab w:val="left" w:pos="0"/>
        </w:tabs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Dos Auxílios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37 A transferência d</w:t>
      </w:r>
      <w:r>
        <w:rPr>
          <w:rFonts w:ascii="Arial" w:hAnsi="Arial"/>
          <w:color w:val="000000"/>
          <w:sz w:val="22"/>
        </w:rPr>
        <w:t>e recursos a título de auxílios, previstos no art. 12, § 6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, da Lei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4.320/1964, somente poderá ser realizada para entidades privadas sem fins lucrativos que sejam: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de atendimento direto e gratuito ao público e voltadas para a educação básica;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p</w:t>
      </w:r>
      <w:r>
        <w:rPr>
          <w:rFonts w:ascii="Arial" w:hAnsi="Arial"/>
          <w:color w:val="000000"/>
          <w:sz w:val="22"/>
        </w:rPr>
        <w:t>ara o desenvolvimento de programas voltados a manutenção e preservação do Meio Ambiente;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voltadas a ações de saúde e de atendimento direto e gratuito ao público, prestadas por entidades sem fins lucrativos que sejam certificadas como entidades benefi</w:t>
      </w:r>
      <w:r>
        <w:rPr>
          <w:rFonts w:ascii="Arial" w:hAnsi="Arial"/>
          <w:color w:val="000000"/>
          <w:sz w:val="22"/>
        </w:rPr>
        <w:t>centes de assistência social na área de saúde;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IV - qualificadas como Organização da Sociedade Civil de Interesse Público - OSCIP, com termo de parceria firmada com o Poder Público Municipal, de acordo com 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9.790/1999, e que participem da execução de programas constantes no plano plurianual, devendo a destinação de recursos </w:t>
      </w:r>
      <w:proofErr w:type="gramStart"/>
      <w:r>
        <w:rPr>
          <w:rFonts w:ascii="Arial" w:hAnsi="Arial"/>
          <w:color w:val="000000"/>
          <w:sz w:val="22"/>
        </w:rPr>
        <w:t>guardar</w:t>
      </w:r>
      <w:proofErr w:type="gramEnd"/>
      <w:r>
        <w:rPr>
          <w:rFonts w:ascii="Arial" w:hAnsi="Arial"/>
          <w:color w:val="000000"/>
          <w:sz w:val="22"/>
        </w:rPr>
        <w:t xml:space="preserve"> conformidade com os objetivos sociais da entidade;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 – qualificadas como Organizações Sociais – OS, com contrato de gestão celeb</w:t>
      </w:r>
      <w:r>
        <w:rPr>
          <w:rFonts w:ascii="Arial" w:hAnsi="Arial"/>
          <w:color w:val="000000"/>
          <w:sz w:val="22"/>
        </w:rPr>
        <w:t>rado com o Poder Público Municipal, de acordo com 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9.637/1998, para fomento e execução de atividades dirigidas ao ensino, à pesquisa científica, ao desenvolvimento tecnológico, à proteção e preservação do meio ambiente, à cultura e à saúde,</w:t>
      </w:r>
      <w:r>
        <w:rPr>
          <w:rFonts w:ascii="Arial" w:hAnsi="Arial"/>
          <w:color w:val="000000"/>
          <w:sz w:val="22"/>
        </w:rPr>
        <w:t xml:space="preserve"> de acordo com o programa de trabalho proposto, as metas a serem atingidas e os prazos de execução previstos;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qualificadas para o desenvolvimento de atividades esportivas que contribuam para a formação e capacitação de atletas;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 - destinada a atend</w:t>
      </w:r>
      <w:r>
        <w:rPr>
          <w:rFonts w:ascii="Arial" w:hAnsi="Arial"/>
          <w:color w:val="000000"/>
          <w:sz w:val="22"/>
        </w:rPr>
        <w:t>er, assegurar e a promover o exercício dos direitos e das liberdades fundamentais por pessoa com deficiência, visando à sua habilitação, reabilitação e integração social e cidadania, nos termos da Lei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 13.146/2015;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VIII - constituídas sob a forma de asso</w:t>
      </w:r>
      <w:r>
        <w:rPr>
          <w:rFonts w:ascii="Arial" w:hAnsi="Arial"/>
          <w:color w:val="000000"/>
          <w:sz w:val="22"/>
        </w:rPr>
        <w:t xml:space="preserve">ciações ou cooperativas formadas exclusivamente por pessoas físicas em situação de risco social, reconhecidas pelo poder </w:t>
      </w:r>
      <w:r>
        <w:rPr>
          <w:rFonts w:ascii="Arial" w:hAnsi="Arial"/>
          <w:color w:val="000000"/>
          <w:sz w:val="22"/>
        </w:rPr>
        <w:lastRenderedPageBreak/>
        <w:t>público como catadores de materiais recicláveis e/ou reutilizáveis, cujas ações estejam contempladas no Plano Municipal de Gerenciament</w:t>
      </w:r>
      <w:r>
        <w:rPr>
          <w:rFonts w:ascii="Arial" w:hAnsi="Arial"/>
          <w:color w:val="000000"/>
          <w:sz w:val="22"/>
        </w:rPr>
        <w:t>o de Resíduos Sólidos, de que trata a Lei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 12.305/2010, regulamentada pelo Decreto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 7.404/2010; </w:t>
      </w:r>
      <w:proofErr w:type="gramStart"/>
      <w:r>
        <w:rPr>
          <w:rFonts w:ascii="Arial" w:hAnsi="Arial"/>
          <w:color w:val="000000"/>
          <w:sz w:val="22"/>
        </w:rPr>
        <w:t>e</w:t>
      </w:r>
      <w:proofErr w:type="gramEnd"/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IX - voltadas ao atendimento direto e gratuito ao público na área de assistência social que: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se destinem a pessoas idosas, crianças e adolescen</w:t>
      </w:r>
      <w:r>
        <w:rPr>
          <w:rFonts w:ascii="Arial" w:hAnsi="Arial"/>
          <w:color w:val="000000"/>
          <w:sz w:val="22"/>
        </w:rPr>
        <w:t>tes em situação de vulnerabilidade social, risco pessoal e social;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sejam voltadas ao atendimento de pessoas em situação de vulnerabilidade social, violação de direito ou diretamente alcançadas por programas e ações de combate à pobreza e geração de trab</w:t>
      </w:r>
      <w:r>
        <w:rPr>
          <w:rFonts w:ascii="Arial" w:hAnsi="Arial"/>
          <w:color w:val="000000"/>
          <w:sz w:val="22"/>
        </w:rPr>
        <w:t>alho e renda;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1º No caso do inciso I, a transferência de recursos públicos deve ser obrigatoriamente justificada e vinculada ao plano de expansão da oferta pública na respectiva etapa e modalidade de educação.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2º No caso do inciso IV, as transferências</w:t>
      </w:r>
      <w:r>
        <w:rPr>
          <w:rFonts w:ascii="Arial" w:hAnsi="Arial"/>
          <w:color w:val="000000"/>
          <w:sz w:val="22"/>
        </w:rPr>
        <w:t xml:space="preserve"> serão efetuadas por meio de termo de parceria, caso em que deverá ser observada a legislação específica pertinente a essas entidades e processo seletivo de ampla divulgação.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Subseção V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Disposições Gerais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Art. 38 Sem prejuízo das disposições </w:t>
      </w:r>
      <w:r>
        <w:rPr>
          <w:rFonts w:ascii="Arial" w:hAnsi="Arial"/>
          <w:color w:val="000000"/>
          <w:sz w:val="22"/>
        </w:rPr>
        <w:t>contidas nos arts. 39, 40, 41 e 42 desta Lei, a transferência de recursos prevista na Lei Federal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4.320/1964, a entidade privada sem fins lucrativos, dependerá ainda de: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execução da despesa na modalidade de aplicação “50 – Transferências a Institui</w:t>
      </w:r>
      <w:r>
        <w:rPr>
          <w:rFonts w:ascii="Arial" w:hAnsi="Arial"/>
          <w:color w:val="000000"/>
          <w:sz w:val="22"/>
        </w:rPr>
        <w:t>ções Privadas sem fins lucrativos” e nos elementos de despesa “41 - Contribuições”, “42 - Auxílio” ou “43 - Subvenções Sociais”;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estar regularmente constituída, assim considerado: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a) no mínimo </w:t>
      </w:r>
      <w:proofErr w:type="gramStart"/>
      <w:r>
        <w:rPr>
          <w:rFonts w:ascii="Arial" w:hAnsi="Arial"/>
          <w:color w:val="000000"/>
          <w:sz w:val="22"/>
        </w:rPr>
        <w:t>2</w:t>
      </w:r>
      <w:proofErr w:type="gramEnd"/>
      <w:r>
        <w:rPr>
          <w:rFonts w:ascii="Arial" w:hAnsi="Arial"/>
          <w:color w:val="000000"/>
          <w:sz w:val="22"/>
        </w:rPr>
        <w:t xml:space="preserve"> (dois) anos de existência, com cadastro ativo, comprovad</w:t>
      </w:r>
      <w:r>
        <w:rPr>
          <w:rFonts w:ascii="Arial" w:hAnsi="Arial"/>
          <w:color w:val="000000"/>
          <w:sz w:val="22"/>
        </w:rPr>
        <w:t>os por meio de documentação emitida pela Secretaria da Receita Federal do Brasil, com base no Cadastro Nacional da Pessoa Jurídica – CNPJ, admitida a redução deste prazo por autorização legislativa específica na hipótese de nenhuma pessoa jurídica de direi</w:t>
      </w:r>
      <w:r>
        <w:rPr>
          <w:rFonts w:ascii="Arial" w:hAnsi="Arial"/>
          <w:color w:val="000000"/>
          <w:sz w:val="22"/>
        </w:rPr>
        <w:t>to privado sem fins lucrativos atingi-lo;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tenha escrituração de acordo com os princípios fundamentais de contabilidade e com as Normas Brasileiras de Contabilidade;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– ter apresentado as prestações de contas de recursos anteriormente recebidos, nos p</w:t>
      </w:r>
      <w:r>
        <w:rPr>
          <w:rFonts w:ascii="Arial" w:hAnsi="Arial"/>
          <w:color w:val="000000"/>
          <w:sz w:val="22"/>
        </w:rPr>
        <w:t>razos e condições fixados na legislação e no convênio ou termo de parceria, contrato ou instrumento congênere celebrado;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– inexistir prestação de contas rejeitada pela Administração Pública nos últimos cinco anos, exceto se a apreciação das contas estiv</w:t>
      </w:r>
      <w:r>
        <w:rPr>
          <w:rFonts w:ascii="Arial" w:hAnsi="Arial"/>
          <w:color w:val="000000"/>
          <w:sz w:val="22"/>
        </w:rPr>
        <w:t>er pendente de decisão sobre recurso com efeito suspensivo, for sanada a irregularidade ou quitados os débitos ou reconsiderada a decisão pela rejeição.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– não ter como dirigente pessoa que: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seja membro de Poder ou do Ministério Público, ou dirigente d</w:t>
      </w:r>
      <w:r>
        <w:rPr>
          <w:rFonts w:ascii="Arial" w:hAnsi="Arial"/>
          <w:color w:val="000000"/>
          <w:sz w:val="22"/>
        </w:rPr>
        <w:t>e órgão ou entidade da Administração Pública da mesma esfera governamental na qual será celebrado o termo de colaboração ou de fomento, estendendo-se a vedação aos respectivos cônjuges ou companheiros, bem como parentes em linha reta, colateral ou por afin</w:t>
      </w:r>
      <w:r>
        <w:rPr>
          <w:rFonts w:ascii="Arial" w:hAnsi="Arial"/>
          <w:color w:val="000000"/>
          <w:sz w:val="22"/>
        </w:rPr>
        <w:t>idade, até o segundo grau;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b) incida em quaisquer das hipóteses de inelegibilidade previstas no art. 1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, inciso I, da Lei Complementar </w:t>
      </w:r>
      <w:proofErr w:type="gramStart"/>
      <w:r>
        <w:rPr>
          <w:rFonts w:ascii="Arial" w:hAnsi="Arial"/>
          <w:color w:val="000000"/>
          <w:sz w:val="22"/>
        </w:rPr>
        <w:t>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 xml:space="preserve"> 64</w:t>
      </w:r>
      <w:proofErr w:type="gramEnd"/>
      <w:r>
        <w:rPr>
          <w:rFonts w:ascii="Arial" w:hAnsi="Arial"/>
          <w:color w:val="000000"/>
          <w:sz w:val="22"/>
        </w:rPr>
        <w:t>, de 18 de maio de 1990;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c) cujas contas relativas a convênios, termos de parcerias, contratos ou instrumentos congê</w:t>
      </w:r>
      <w:r>
        <w:rPr>
          <w:rFonts w:ascii="Arial" w:hAnsi="Arial"/>
          <w:color w:val="000000"/>
          <w:sz w:val="22"/>
        </w:rPr>
        <w:t xml:space="preserve">neres tenham sido julgadas irregulares ou rejeitadas por Tribunal ou Conselho de Contas de qualquer esfera da Federação, em decisão irrecorrível, nos últimos </w:t>
      </w:r>
      <w:proofErr w:type="gramStart"/>
      <w:r>
        <w:rPr>
          <w:rFonts w:ascii="Arial" w:hAnsi="Arial"/>
          <w:color w:val="000000"/>
          <w:sz w:val="22"/>
        </w:rPr>
        <w:t>8</w:t>
      </w:r>
      <w:proofErr w:type="gramEnd"/>
      <w:r>
        <w:rPr>
          <w:rFonts w:ascii="Arial" w:hAnsi="Arial"/>
          <w:color w:val="000000"/>
          <w:sz w:val="22"/>
        </w:rPr>
        <w:t xml:space="preserve"> (oito) anos;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d) tenha sido julgada responsável por falta grave e inabilitada para o exercício de</w:t>
      </w:r>
      <w:r>
        <w:rPr>
          <w:rFonts w:ascii="Arial" w:hAnsi="Arial"/>
          <w:color w:val="000000"/>
          <w:sz w:val="22"/>
        </w:rPr>
        <w:t xml:space="preserve"> cargo em comissão ou função de confiança, enquanto durar a inabilitação;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e) tenha sido considerada responsável por ato de improbidade, enquanto durarem os prazos estabelecidos nos incisos I, II e III do art. 12 da Lei no</w:t>
      </w:r>
      <w:r>
        <w:rPr>
          <w:rFonts w:ascii="Arial" w:hAnsi="Arial"/>
          <w:color w:val="0000FF"/>
          <w:sz w:val="22"/>
          <w:u w:val="single"/>
        </w:rPr>
        <w:t> </w:t>
      </w:r>
      <w:r>
        <w:rPr>
          <w:rFonts w:ascii="Arial" w:hAnsi="Arial"/>
          <w:color w:val="000000"/>
          <w:sz w:val="22"/>
        </w:rPr>
        <w:t xml:space="preserve">8.429, de </w:t>
      </w:r>
      <w:proofErr w:type="gramStart"/>
      <w:r>
        <w:rPr>
          <w:rFonts w:ascii="Arial" w:hAnsi="Arial"/>
          <w:color w:val="000000"/>
          <w:sz w:val="22"/>
        </w:rPr>
        <w:t>2</w:t>
      </w:r>
      <w:proofErr w:type="gramEnd"/>
      <w:r>
        <w:rPr>
          <w:rFonts w:ascii="Arial" w:hAnsi="Arial"/>
          <w:color w:val="000000"/>
          <w:sz w:val="22"/>
        </w:rPr>
        <w:t xml:space="preserve"> de junho de 1992.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–</w:t>
      </w:r>
      <w:r>
        <w:rPr>
          <w:rFonts w:ascii="Arial" w:hAnsi="Arial"/>
          <w:color w:val="000000"/>
          <w:sz w:val="22"/>
        </w:rPr>
        <w:t xml:space="preserve"> formalização de processo administrativo, no qual </w:t>
      </w:r>
      <w:proofErr w:type="gramStart"/>
      <w:r>
        <w:rPr>
          <w:rFonts w:ascii="Arial" w:hAnsi="Arial"/>
          <w:color w:val="000000"/>
          <w:sz w:val="22"/>
        </w:rPr>
        <w:t>fiquem</w:t>
      </w:r>
      <w:proofErr w:type="gramEnd"/>
      <w:r>
        <w:rPr>
          <w:rFonts w:ascii="Arial" w:hAnsi="Arial"/>
          <w:color w:val="000000"/>
          <w:sz w:val="22"/>
        </w:rPr>
        <w:t xml:space="preserve"> demonstrados formalmente o cumprimento das exigências legais em razão do regime jurídico aplicável à espécie, além da emissão do parecer do órgão técnico da Administração Pública e da emissão de pare</w:t>
      </w:r>
      <w:r>
        <w:rPr>
          <w:rFonts w:ascii="Arial" w:hAnsi="Arial"/>
          <w:color w:val="000000"/>
          <w:sz w:val="22"/>
        </w:rPr>
        <w:t>cer jurídico do órgão de assessoria ou consultoria jurídica da Administração Pública acerca da possibilidade de celebração da parceria.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Parágrafo único. Caberá a Administração Pública verificar e declarar a </w:t>
      </w:r>
      <w:proofErr w:type="gramStart"/>
      <w:r>
        <w:rPr>
          <w:rFonts w:ascii="Arial" w:hAnsi="Arial"/>
          <w:color w:val="000000"/>
          <w:sz w:val="22"/>
        </w:rPr>
        <w:t>implementação</w:t>
      </w:r>
      <w:proofErr w:type="gramEnd"/>
      <w:r>
        <w:rPr>
          <w:rFonts w:ascii="Arial" w:hAnsi="Arial"/>
          <w:color w:val="000000"/>
          <w:sz w:val="22"/>
        </w:rPr>
        <w:t xml:space="preserve"> das condições previstas neste artig</w:t>
      </w:r>
      <w:r>
        <w:rPr>
          <w:rFonts w:ascii="Arial" w:hAnsi="Arial"/>
          <w:color w:val="000000"/>
          <w:sz w:val="22"/>
        </w:rPr>
        <w:t>o e demais requisitos estabelecidos nesta seção, comunicando à Unidade Central de Controle Interno eventuais irregularidades verificadas.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39. É necessária a contrapartida para as transferências previstas na forma dos artigos 39, 40, 41 e 42, que pode</w:t>
      </w:r>
      <w:r>
        <w:rPr>
          <w:rFonts w:ascii="Arial" w:hAnsi="Arial"/>
          <w:color w:val="000000"/>
          <w:sz w:val="22"/>
        </w:rPr>
        <w:t>rá ser atendida por meio de recursos financeiros ou de bens ou serviços economicamente mensuráveis, cuja expressão monetária será obrigatoriamente identificada no termo de colaboração ou de fomento.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40. As entidades privadas beneficiadas com recursos</w:t>
      </w:r>
      <w:r>
        <w:rPr>
          <w:rFonts w:ascii="Arial" w:hAnsi="Arial"/>
          <w:color w:val="000000"/>
          <w:sz w:val="22"/>
        </w:rPr>
        <w:t xml:space="preserve"> públicos municipais, a qualquer título, sujeitar-se-ão à fiscalização da Administração Pública e dos conselhos de políticas públicas setoriais, com a finalidade de verificar o cumprimento de metas e objetivos para os quais receberam os recursos.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</w:t>
      </w:r>
      <w:r>
        <w:rPr>
          <w:rFonts w:ascii="Arial" w:hAnsi="Arial"/>
          <w:color w:val="000000"/>
          <w:sz w:val="22"/>
        </w:rPr>
        <w:t xml:space="preserve"> único. Enquanto vigentes os respectivos convênios, termos de parceria, contratos ou instrumentos congêneres, o Poder Executivo deverá divulgar e manter atualizadas na internet relação das entidades privadas beneficiadas com recursos de subvenções, contrib</w:t>
      </w:r>
      <w:r>
        <w:rPr>
          <w:rFonts w:ascii="Arial" w:hAnsi="Arial"/>
          <w:color w:val="000000"/>
          <w:sz w:val="22"/>
        </w:rPr>
        <w:t>uições e auxílios, contendo, pelo menos: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nome e CNPJ da entidade;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nome, função e CPF dos dirigentes;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– área de atuação;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– endereço da sede;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– data, objeto, valor e número do convênio, termo de parceria, contrato ou instrumento congênere</w:t>
      </w:r>
      <w:r>
        <w:rPr>
          <w:rFonts w:ascii="Arial" w:hAnsi="Arial"/>
          <w:color w:val="000000"/>
          <w:sz w:val="22"/>
        </w:rPr>
        <w:t>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VI- valores transferidos e respectivas datas.</w:t>
      </w:r>
      <w:proofErr w:type="gramStart"/>
      <w:r>
        <w:rPr>
          <w:rFonts w:ascii="Arial" w:hAnsi="Arial"/>
          <w:color w:val="000000"/>
          <w:sz w:val="22"/>
        </w:rPr>
        <w:tab/>
      </w:r>
      <w:proofErr w:type="gramEnd"/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41 Não serão consideradas subvenções, auxílios ou contribuições, o rateio das despesas decorrentes da participação do Município em Consórcios Públicos instituído nos termos da Lei Federal nº 11.107/2</w:t>
      </w:r>
      <w:r>
        <w:rPr>
          <w:rFonts w:ascii="Arial" w:hAnsi="Arial"/>
          <w:color w:val="000000"/>
          <w:sz w:val="22"/>
        </w:rPr>
        <w:t>005.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Art. 42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As transferências de recursos de que trata esta Seção serão feitas por intermédio de instituição financeira oficial determinada pela Administração Pública, devendo a nota de empenho ser emitida até a data da assinatura do respectivo </w:t>
      </w:r>
      <w:r>
        <w:rPr>
          <w:rFonts w:ascii="Arial" w:hAnsi="Arial"/>
          <w:color w:val="000000"/>
          <w:sz w:val="22"/>
        </w:rPr>
        <w:t>convênio, termo de parceria, ajuste ou instrumento congênere, observado o princípio da competência da despesa, previsto no art. 50, inciso II, da Lei Complementar n</w:t>
      </w:r>
      <w:r>
        <w:rPr>
          <w:rFonts w:ascii="Arial" w:hAnsi="Arial"/>
          <w:color w:val="000000"/>
          <w:sz w:val="22"/>
          <w:u w:val="single"/>
          <w:vertAlign w:val="superscript"/>
        </w:rPr>
        <w:t>o</w:t>
      </w:r>
      <w:r>
        <w:rPr>
          <w:rFonts w:ascii="Arial" w:hAnsi="Arial"/>
          <w:color w:val="000000"/>
          <w:sz w:val="22"/>
        </w:rPr>
        <w:t> 101/2000.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43 Toda movimentação de recursos relativos às subvenções, contribuições e </w:t>
      </w:r>
      <w:r>
        <w:rPr>
          <w:rFonts w:ascii="Arial" w:hAnsi="Arial"/>
          <w:color w:val="000000"/>
          <w:sz w:val="22"/>
        </w:rPr>
        <w:t>auxílios de que trata esta Seção, por parte das entidades beneficiárias, somente será realizada observando-se os seguintes preceitos: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depósito e movimentação em conta bancária específica para cada instrumento de transferência.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desembolsos mediante</w:t>
      </w:r>
      <w:r>
        <w:rPr>
          <w:rFonts w:ascii="Arial" w:hAnsi="Arial"/>
          <w:color w:val="000000"/>
          <w:sz w:val="22"/>
        </w:rPr>
        <w:t xml:space="preserve"> documento bancário, por meio do qual se faça crédito na conta bancária de titularidade do fornecedor ou prestador de serviços.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Parágrafo único. Em </w:t>
      </w:r>
      <w:proofErr w:type="gramStart"/>
      <w:r>
        <w:rPr>
          <w:rFonts w:ascii="Arial" w:hAnsi="Arial"/>
          <w:color w:val="000000"/>
          <w:sz w:val="22"/>
        </w:rPr>
        <w:t>sendo formalmente demonstrada</w:t>
      </w:r>
      <w:proofErr w:type="gramEnd"/>
      <w:r>
        <w:rPr>
          <w:rFonts w:ascii="Arial" w:hAnsi="Arial"/>
          <w:color w:val="000000"/>
          <w:sz w:val="22"/>
        </w:rPr>
        <w:t xml:space="preserve"> a impossibilidade de pagamento de fornecedores ou prestadores de serviços medi</w:t>
      </w:r>
      <w:r>
        <w:rPr>
          <w:rFonts w:ascii="Arial" w:hAnsi="Arial"/>
          <w:color w:val="000000"/>
          <w:sz w:val="22"/>
        </w:rPr>
        <w:t>ante transferência bancária, o convênio, o termo de parceria, o ajuste ou instrumento congênere poderá admitir a realização de pagamento em espécie, desde que a relação de tais pagamentos conste no plano de trabalho e os recibos ou documentos fiscais perti</w:t>
      </w:r>
      <w:r>
        <w:rPr>
          <w:rFonts w:ascii="Arial" w:hAnsi="Arial"/>
          <w:color w:val="000000"/>
          <w:sz w:val="22"/>
        </w:rPr>
        <w:t>nentes identifiquem adequadamente os credores.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Seção VI</w:t>
      </w:r>
      <w:proofErr w:type="gramEnd"/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Dos Empréstimos, Financiamentos e </w:t>
      </w:r>
      <w:proofErr w:type="gramStart"/>
      <w:r>
        <w:rPr>
          <w:rFonts w:ascii="Arial" w:hAnsi="Arial"/>
          <w:color w:val="000000"/>
          <w:sz w:val="22"/>
        </w:rPr>
        <w:t>Refinanciamentos</w:t>
      </w:r>
      <w:proofErr w:type="gramEnd"/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</w:t>
      </w:r>
      <w:proofErr w:type="gramStart"/>
      <w:r>
        <w:rPr>
          <w:rFonts w:ascii="Arial" w:hAnsi="Arial"/>
          <w:color w:val="000000"/>
          <w:sz w:val="22"/>
        </w:rPr>
        <w:t>44 Observado</w:t>
      </w:r>
      <w:proofErr w:type="gramEnd"/>
      <w:r>
        <w:rPr>
          <w:rFonts w:ascii="Arial" w:hAnsi="Arial"/>
          <w:color w:val="000000"/>
          <w:sz w:val="22"/>
        </w:rPr>
        <w:t xml:space="preserve"> o disposto no art. 27 da LC nº 101/2000, a concessão de empréstimos e financiamentos destinados a pessoas físicas e jurídicas fi</w:t>
      </w:r>
      <w:r>
        <w:rPr>
          <w:rFonts w:ascii="Arial" w:hAnsi="Arial"/>
          <w:color w:val="000000"/>
          <w:sz w:val="22"/>
        </w:rPr>
        <w:t>ca condicionada ao pagamento de juros não inferiores a 6% (seis por cento) ao ano, ou ao custo de captação e também às seguintes exigências: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concessão através de fundo rotativo ou programa governamental específico;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pré-seleção e aprovação dos bene</w:t>
      </w:r>
      <w:r>
        <w:rPr>
          <w:rFonts w:ascii="Arial" w:hAnsi="Arial"/>
          <w:color w:val="000000"/>
          <w:sz w:val="22"/>
        </w:rPr>
        <w:t>ficiários pelo Poder Público;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formalização de contrato;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– assunção, pelo mutuário, dos encargos financeiros, eventuais comissões, taxas e outras despesas cobradas pelo agente financeiro, quando for o caso.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>§ 1º Através de lei específica, poderá se</w:t>
      </w:r>
      <w:r>
        <w:rPr>
          <w:rFonts w:ascii="Arial" w:hAnsi="Arial"/>
          <w:color w:val="000000"/>
          <w:sz w:val="22"/>
        </w:rPr>
        <w:t xml:space="preserve">r concedido subsídio para o pagamento dos empréstimos e financiamentos de que trata 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2º As prorrogações e composições de dívidas decorrentes de empréstimos, financiamentos e refinanciamentos concedidos com recursos do Município depen</w:t>
      </w:r>
      <w:r>
        <w:rPr>
          <w:rFonts w:ascii="Arial" w:hAnsi="Arial"/>
          <w:color w:val="000000"/>
          <w:sz w:val="22"/>
        </w:rPr>
        <w:t>dem de autorização expressa em lei específica.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Capítulo VI</w:t>
      </w:r>
      <w:proofErr w:type="gramEnd"/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Das Disposições Relativas à Dívida Pública Municipal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45 A lei orçamentária anual garantirá recursos para pagamento da dívida pública municipal, nos termos dos compromissos firmados, </w:t>
      </w:r>
      <w:r>
        <w:rPr>
          <w:rFonts w:ascii="Arial" w:hAnsi="Arial"/>
          <w:color w:val="000000"/>
          <w:sz w:val="22"/>
        </w:rPr>
        <w:t>inclusive com a previdência social.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46 O projeto de Lei Orçamentária somente poderá incluir, na composição da receita total do Município, recursos provenientes de operações de crédito já contratadas ou autorizadas pelo Ministério da Fazenda, respeita</w:t>
      </w:r>
      <w:r>
        <w:rPr>
          <w:rFonts w:ascii="Arial" w:hAnsi="Arial"/>
          <w:color w:val="000000"/>
          <w:sz w:val="22"/>
        </w:rPr>
        <w:t>dos os limites estabelecidos no artigo 167, inciso III, da Constituição Federal e em Resolução do Senado Federal.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VII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Das Disposições Relativas às Despesas com Pessoal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e</w:t>
      </w:r>
      <w:proofErr w:type="gramEnd"/>
      <w:r>
        <w:rPr>
          <w:rFonts w:ascii="Arial" w:hAnsi="Arial"/>
          <w:color w:val="000000"/>
          <w:sz w:val="22"/>
        </w:rPr>
        <w:t xml:space="preserve"> Encargos Sociais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47 No exercício de 2017, as despesas globais com </w:t>
      </w:r>
      <w:r>
        <w:rPr>
          <w:rFonts w:ascii="Arial" w:hAnsi="Arial"/>
          <w:color w:val="000000"/>
          <w:sz w:val="22"/>
        </w:rPr>
        <w:t xml:space="preserve">pessoal e encargos sociais do Município, dos Poderes Executivo e </w:t>
      </w:r>
      <w:proofErr w:type="gramStart"/>
      <w:r>
        <w:rPr>
          <w:rFonts w:ascii="Arial" w:hAnsi="Arial"/>
          <w:color w:val="000000"/>
          <w:sz w:val="22"/>
        </w:rPr>
        <w:t>Legislativo, compreendidas</w:t>
      </w:r>
      <w:proofErr w:type="gramEnd"/>
      <w:r>
        <w:rPr>
          <w:rFonts w:ascii="Arial" w:hAnsi="Arial"/>
          <w:color w:val="000000"/>
          <w:sz w:val="22"/>
        </w:rPr>
        <w:t xml:space="preserve"> as entidades mencionadas no art. 10 dessa Lei, deverão obedecer às disposições da LC nº 101/2000.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1º Os Poderes Executivo e Legislativo terão como base de projeçã</w:t>
      </w:r>
      <w:r>
        <w:rPr>
          <w:rFonts w:ascii="Arial" w:hAnsi="Arial"/>
          <w:color w:val="000000"/>
          <w:sz w:val="22"/>
        </w:rPr>
        <w:t xml:space="preserve">o de suas propostas orçamentárias, relativo </w:t>
      </w:r>
      <w:proofErr w:type="gramStart"/>
      <w:r>
        <w:rPr>
          <w:rFonts w:ascii="Arial" w:hAnsi="Arial"/>
          <w:color w:val="000000"/>
          <w:sz w:val="22"/>
        </w:rPr>
        <w:t>a</w:t>
      </w:r>
      <w:proofErr w:type="gramEnd"/>
      <w:r>
        <w:rPr>
          <w:rFonts w:ascii="Arial" w:hAnsi="Arial"/>
          <w:color w:val="000000"/>
          <w:sz w:val="22"/>
        </w:rPr>
        <w:t xml:space="preserve"> pessoal e encargos sociais, a despesa com a folha de pagamento do mês de julho de 2016, compatibilizada com as despesas apresentadas até esse mês e os eventuais acréscimos legais, inclusive a revisão geral anua</w:t>
      </w:r>
      <w:r>
        <w:rPr>
          <w:rFonts w:ascii="Arial" w:hAnsi="Arial"/>
          <w:color w:val="000000"/>
          <w:sz w:val="22"/>
        </w:rPr>
        <w:t>l da remuneração dos servidores públicos, o crescimento vegetativo, e o disposto no art. 50 desta Lei.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§ 2º A revisão </w:t>
      </w:r>
      <w:proofErr w:type="gramStart"/>
      <w:r>
        <w:rPr>
          <w:rFonts w:ascii="Arial" w:hAnsi="Arial"/>
          <w:color w:val="000000"/>
          <w:sz w:val="22"/>
        </w:rPr>
        <w:t>geral anual da remuneração dos servidores públicos municipais</w:t>
      </w:r>
      <w:proofErr w:type="gramEnd"/>
      <w:r>
        <w:rPr>
          <w:rFonts w:ascii="Arial" w:hAnsi="Arial"/>
          <w:color w:val="000000"/>
          <w:sz w:val="22"/>
        </w:rPr>
        <w:t xml:space="preserve"> e do subsídio de que trata o § 4º do art. 39 da Constituição Federal, levará</w:t>
      </w:r>
      <w:r>
        <w:rPr>
          <w:rFonts w:ascii="Arial" w:hAnsi="Arial"/>
          <w:color w:val="000000"/>
          <w:sz w:val="22"/>
        </w:rPr>
        <w:t xml:space="preserve"> em conta, tanto quanto possível, a variação do poder aquisitivo da moeda nacional, segundo índices oficiais.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48. Para fins dos limites previstos no art. 19, inciso III, alíneas “a” e “b” da LC nº 101/2000, o cálculo das despesas com pessoal dos pod</w:t>
      </w:r>
      <w:r>
        <w:rPr>
          <w:rFonts w:ascii="Arial" w:hAnsi="Arial"/>
          <w:color w:val="000000"/>
          <w:sz w:val="22"/>
        </w:rPr>
        <w:t>eres executivo e legislativo deverá observar as prescrições da Instrução Normativa nº 18, de 22 de dezembro de 2015, do Tribunal de Contas do Estado, ou a norma que lhe for superveniente.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49. Para fins de atendimento ao disposto no art. 39, § 6º da C</w:t>
      </w:r>
      <w:r>
        <w:rPr>
          <w:rFonts w:ascii="Arial" w:hAnsi="Arial"/>
          <w:color w:val="000000"/>
          <w:sz w:val="22"/>
        </w:rPr>
        <w:t>onstituição Federal, até 30 dias antes do prazo previsto para envio do Projeto de Lei Orçamentária ao Poder Legislativo, o Poder Executivo publicará os valores do subsídio e da remuneração dos cargos e empregos públicos.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 único. O Poder Legislativ</w:t>
      </w:r>
      <w:r>
        <w:rPr>
          <w:rFonts w:ascii="Arial" w:hAnsi="Arial"/>
          <w:color w:val="000000"/>
          <w:sz w:val="22"/>
        </w:rPr>
        <w:t>o</w:t>
      </w:r>
      <w:proofErr w:type="gramStart"/>
      <w:r>
        <w:rPr>
          <w:rFonts w:ascii="Arial" w:hAnsi="Arial"/>
          <w:color w:val="000000"/>
          <w:sz w:val="22"/>
        </w:rPr>
        <w:t>, observará</w:t>
      </w:r>
      <w:proofErr w:type="gramEnd"/>
      <w:r>
        <w:rPr>
          <w:rFonts w:ascii="Arial" w:hAnsi="Arial"/>
          <w:color w:val="000000"/>
          <w:sz w:val="22"/>
        </w:rPr>
        <w:t xml:space="preserve"> o cumprimento do disposto neste artigo, mediante ato da mesa diretora da Câmara Municipal.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50. O aumento da despesa com pessoal, em decorrência de quaisquer das medidas relacionadas no artigo 169, § 1º, da Constituição Federal, desde que</w:t>
      </w:r>
      <w:r>
        <w:rPr>
          <w:rFonts w:ascii="Arial" w:hAnsi="Arial"/>
          <w:color w:val="000000"/>
          <w:sz w:val="22"/>
        </w:rPr>
        <w:t xml:space="preserve"> observada </w:t>
      </w:r>
      <w:proofErr w:type="gramStart"/>
      <w:r>
        <w:rPr>
          <w:rFonts w:ascii="Arial" w:hAnsi="Arial"/>
          <w:color w:val="000000"/>
          <w:sz w:val="22"/>
        </w:rPr>
        <w:t>a</w:t>
      </w:r>
      <w:proofErr w:type="gramEnd"/>
      <w:r>
        <w:rPr>
          <w:rFonts w:ascii="Arial" w:hAnsi="Arial"/>
          <w:color w:val="000000"/>
          <w:sz w:val="22"/>
        </w:rPr>
        <w:t xml:space="preserve"> legislação vigente, respeitados os limites previstos nos artigos 20 e 22, parágrafo único, da LC nº 101/2000, e cumpridas as exigências previstas nos artigos 16 e 17 do referido diploma legal, fica autorizado para: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conceder vantagens e aum</w:t>
      </w:r>
      <w:r>
        <w:rPr>
          <w:rFonts w:ascii="Arial" w:hAnsi="Arial"/>
          <w:color w:val="000000"/>
          <w:sz w:val="22"/>
        </w:rPr>
        <w:t>entar a remuneração de servidores;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criar e extinguir cargos públicos e alterar a estrutura de carreiras;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– prover cargos efetivos, mediante concurso público, bem como efetuar contratações por tempo determinado para atender à necessidade temporária</w:t>
      </w:r>
      <w:r>
        <w:rPr>
          <w:rFonts w:ascii="Arial" w:hAnsi="Arial"/>
          <w:color w:val="000000"/>
          <w:sz w:val="22"/>
        </w:rPr>
        <w:t xml:space="preserve"> de excepcional interesse público, respeitada a legislação municipal vigente;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– prover cargos em comissão e funções de confiança;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melhorar a qualidade do serviço público mediante a valorização do servidor municipal, reconhecendo a função social do s</w:t>
      </w:r>
      <w:r>
        <w:rPr>
          <w:rFonts w:ascii="Arial" w:hAnsi="Arial"/>
          <w:color w:val="000000"/>
          <w:sz w:val="22"/>
        </w:rPr>
        <w:t>eu trabalho;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proporcionar o desenvolvimento profissional de servidores municipais, mediante a realização de programas de treinamento;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 - proporcionar o desenvolvimento pessoal dos servidores municipais, mediante a realização de programas informativ</w:t>
      </w:r>
      <w:r>
        <w:rPr>
          <w:rFonts w:ascii="Arial" w:hAnsi="Arial"/>
          <w:color w:val="000000"/>
          <w:sz w:val="22"/>
        </w:rPr>
        <w:t>os, educativos e culturais;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VIII - melhorar as condições de trabalho, equipamentos e infraestrutura, especialmente no que concerne à saúde, alimentação, transporte, segurança no trabalho e justa remuneração.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lastRenderedPageBreak/>
        <w:t>§ 1º No caso dos incisos I, II, III e IV além do</w:t>
      </w:r>
      <w:r>
        <w:rPr>
          <w:rFonts w:ascii="Arial" w:hAnsi="Arial"/>
          <w:color w:val="000000"/>
          <w:sz w:val="22"/>
        </w:rPr>
        <w:t xml:space="preserve">s requisitos estabelecidos no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artigo, os projetos de lei deverão demonstrar, em sua exposição de motivos, para os efeitos dos artigos 16 e 17 da LC nº 101/2000, as seguintes informações: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estimativa do impacto orçamentário-financeiro no exe</w:t>
      </w:r>
      <w:r>
        <w:rPr>
          <w:rFonts w:ascii="Arial" w:hAnsi="Arial"/>
          <w:color w:val="000000"/>
          <w:sz w:val="22"/>
        </w:rPr>
        <w:t>rcício em que devam entrar em vigor e nos dois subsequentes, especificando-se os valores a serem acrescidos e o seu acréscimo percentual em relação à Receita Corrente Líquida estimada;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declaração do ordenador de despesas de que há adequação orçamentá</w:t>
      </w:r>
      <w:r>
        <w:rPr>
          <w:rFonts w:ascii="Arial" w:hAnsi="Arial"/>
          <w:color w:val="000000"/>
          <w:sz w:val="22"/>
        </w:rPr>
        <w:t xml:space="preserve">ria e financeira e compatibilidade com esta Lei e com o Plano Plurianual, devendo ser indicadas as naturezas das despesas e os programas de trabalho da Lei Orçamentária Anual que contenha as dotações orçamentárias, detalhando os valores já utilizados e os </w:t>
      </w:r>
      <w:r>
        <w:rPr>
          <w:rFonts w:ascii="Arial" w:hAnsi="Arial"/>
          <w:color w:val="000000"/>
          <w:sz w:val="22"/>
        </w:rPr>
        <w:t>saldos remanescentes.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§ 2º No caso de provimento de cargos, salvo quando ocorrer dentro de </w:t>
      </w:r>
      <w:proofErr w:type="gramStart"/>
      <w:r>
        <w:rPr>
          <w:rFonts w:ascii="Arial" w:hAnsi="Arial"/>
          <w:color w:val="000000"/>
          <w:sz w:val="22"/>
        </w:rPr>
        <w:t>6</w:t>
      </w:r>
      <w:proofErr w:type="gramEnd"/>
      <w:r>
        <w:rPr>
          <w:rFonts w:ascii="Arial" w:hAnsi="Arial"/>
          <w:color w:val="000000"/>
          <w:sz w:val="22"/>
        </w:rPr>
        <w:t xml:space="preserve"> (seis) meses da sua criação, a estimativa do impacto orçamentário e financeiro deverá instruir o expediente administrativo correspondente, juntamente à declaração</w:t>
      </w:r>
      <w:r>
        <w:rPr>
          <w:rFonts w:ascii="Arial" w:hAnsi="Arial"/>
          <w:color w:val="000000"/>
          <w:sz w:val="22"/>
        </w:rPr>
        <w:t xml:space="preserve"> do ordenador da despesa, de que o aumento tem adequação com a lei orçamentária anual, exigência essa a ser cumprida nos demais atos de contratação.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3º No caso de aumento de despesas com pessoal do Poder Legislativo, deverão ser obedecidos, adicionalment</w:t>
      </w:r>
      <w:r>
        <w:rPr>
          <w:rFonts w:ascii="Arial" w:hAnsi="Arial"/>
          <w:color w:val="000000"/>
          <w:sz w:val="22"/>
        </w:rPr>
        <w:t>e, os limites fixados nos arts. 29 e 29-A da Constituição Federal.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4º Ficam dispensados, da estimativa de impacto orçamentário e financeiro, atos de concessão de vantagens já previstas na legislação pertinente, de caráter meramente declaratório.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</w:t>
      </w:r>
      <w:r>
        <w:rPr>
          <w:rFonts w:ascii="Arial" w:hAnsi="Arial"/>
          <w:color w:val="000000"/>
          <w:sz w:val="22"/>
        </w:rPr>
        <w:t>51 Quando a despesa com pessoal houver ultrapassado 51,3% (cinquenta e um inteiros e três décimos por cento) e 5,7% (cinco inteiros e sete décimos por cento) da Receita Corrente Líquida, respectivamente, no Poder Executivo e Legislativo, a contratação de h</w:t>
      </w:r>
      <w:r>
        <w:rPr>
          <w:rFonts w:ascii="Arial" w:hAnsi="Arial"/>
          <w:color w:val="000000"/>
          <w:sz w:val="22"/>
        </w:rPr>
        <w:t>oras-extras somente poderá ocorrer quando destinada ao atendimento de situações emergenciais, de risco ou prejuízo para a população, tais como: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as situações de emergência ou de calamidade pública;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– as situações de risco iminente à segurança de pes</w:t>
      </w:r>
      <w:r>
        <w:rPr>
          <w:rFonts w:ascii="Arial" w:hAnsi="Arial"/>
          <w:color w:val="000000"/>
          <w:sz w:val="22"/>
        </w:rPr>
        <w:t>soas ou bens;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III – a relação custo-benefício se revelar mais favorável em relação </w:t>
      </w:r>
      <w:proofErr w:type="gramStart"/>
      <w:r>
        <w:rPr>
          <w:rFonts w:ascii="Arial" w:hAnsi="Arial"/>
          <w:color w:val="000000"/>
          <w:sz w:val="22"/>
        </w:rPr>
        <w:t>a</w:t>
      </w:r>
      <w:proofErr w:type="gramEnd"/>
      <w:r>
        <w:rPr>
          <w:rFonts w:ascii="Arial" w:hAnsi="Arial"/>
          <w:color w:val="000000"/>
          <w:sz w:val="22"/>
        </w:rPr>
        <w:t xml:space="preserve"> outra alternativa possível.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Parágrafo único. A autorização para a realização de serviço extraordinário, no âmbito do Poder Executivo, nas condições estabelecidas neste art</w:t>
      </w:r>
      <w:r>
        <w:rPr>
          <w:rFonts w:ascii="Arial" w:hAnsi="Arial"/>
          <w:color w:val="000000"/>
          <w:sz w:val="22"/>
        </w:rPr>
        <w:t>igo, é de exclusiva competência do Prefeito Municipal.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VIII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Das Alterações na Legislação Tributária</w:t>
      </w:r>
    </w:p>
    <w:p w:rsidR="008441F0" w:rsidRDefault="008441F0">
      <w:pPr>
        <w:pStyle w:val="Standard"/>
        <w:ind w:firstLine="1701"/>
        <w:jc w:val="center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52. As receitas serão estimadas e discriminadas: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considerando a legislação tributária vigente até a data do envio do projeto de lei or</w:t>
      </w:r>
      <w:r>
        <w:rPr>
          <w:rFonts w:ascii="Arial" w:hAnsi="Arial"/>
          <w:color w:val="000000"/>
          <w:sz w:val="22"/>
        </w:rPr>
        <w:t>çamentária à Câmara Municipal;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II - considerando, se for o caso, os efeitos das alterações na legislação tributária, resultantes de projetos de lei encaminhados à Câmara Municipal até a data de apresentação da proposta orçamentária de 2017, especialmente </w:t>
      </w:r>
      <w:r>
        <w:rPr>
          <w:rFonts w:ascii="Arial" w:hAnsi="Arial"/>
          <w:color w:val="000000"/>
          <w:sz w:val="22"/>
        </w:rPr>
        <w:t>sobre: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atualização da planta genérica de valores do Município;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revisão, atualização ou adequação da legislação sobre o Imposto Predial e Territorial Urbano, suas alíquotas, forma de cálculo, condições de pagamento, descontos e isenções, inclusive com</w:t>
      </w:r>
      <w:r>
        <w:rPr>
          <w:rFonts w:ascii="Arial" w:hAnsi="Arial"/>
          <w:color w:val="000000"/>
          <w:sz w:val="22"/>
        </w:rPr>
        <w:t xml:space="preserve"> relação à progressividade desse imposto;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c) revisão da legislação sobre o uso do solo, com redefinição dos limites da zona urbana municipal;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d) revisão da legislação referente ao Imposto Sobre Serviços de Qualquer Natureza;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e) revisão da legislação aplicá</w:t>
      </w:r>
      <w:r>
        <w:rPr>
          <w:rFonts w:ascii="Arial" w:hAnsi="Arial"/>
          <w:color w:val="000000"/>
          <w:sz w:val="22"/>
        </w:rPr>
        <w:t>vel ao Imposto Sobre Transmissão Inter Vivos de Bens Imóveis e de Direitos Reais sobre Imóveis;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f) instituição de novas taxas pela prestação de serviços públicos e pelo exercício do poder de polícia;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g) revisão das isenções tributárias, para atender ao int</w:t>
      </w:r>
      <w:r>
        <w:rPr>
          <w:rFonts w:ascii="Arial" w:hAnsi="Arial"/>
          <w:color w:val="000000"/>
          <w:sz w:val="22"/>
        </w:rPr>
        <w:t>eresse público e à justiça social;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h) revisão das contribuições sociais, destinadas à seguridade social, cuja necessidade tenha sido evidenciada através de cálculo atuarial;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i) demais incentivos e benefícios fiscais.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53 Caso não sejam aprovadas as mo</w:t>
      </w:r>
      <w:r>
        <w:rPr>
          <w:rFonts w:ascii="Arial" w:hAnsi="Arial"/>
          <w:color w:val="000000"/>
          <w:sz w:val="22"/>
        </w:rPr>
        <w:t>dificações referidas no inciso II do art. 52, ou essas o sejam parcialmente, de forma a impedir a integralização dos recursos estimados, o Poder Executivo providenciará, conforme o caso, os ajustes necessários na programação da despesa, mediante Decreto.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Art. 54 O Executivo Municipal, autorizado em lei, poderá conceder ou ampliar benefício fiscal de natureza tributária ou não tributária com vistas a estimular o crescimento econômico, a geração de emprego e renda, ou beneficiar contribuintes integrantes de </w:t>
      </w:r>
      <w:r>
        <w:rPr>
          <w:rFonts w:ascii="Arial" w:hAnsi="Arial"/>
          <w:color w:val="000000"/>
          <w:sz w:val="22"/>
        </w:rPr>
        <w:t>classes menos favorecidas, conceder remissão e anistia para estimular a cobrança da dívida ativa, devendo esses benefícios ser considerados nos cálculos do orçamento da receita.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§ 1º A concessão ou ampliação de incentivo fiscal de natureza tributária ou </w:t>
      </w:r>
      <w:r>
        <w:rPr>
          <w:rFonts w:ascii="Arial" w:hAnsi="Arial"/>
          <w:color w:val="000000"/>
          <w:sz w:val="22"/>
        </w:rPr>
        <w:t>não tributária, não considerado na estimativa da receita orçamentária, dependerá da realização do estudo do seu impacto orçamentário e financeiro e somente entrará em vigor se adotadas, conjunta ou isoladamente, as seguintes medidas de compensação: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aume</w:t>
      </w:r>
      <w:r>
        <w:rPr>
          <w:rFonts w:ascii="Arial" w:hAnsi="Arial"/>
          <w:color w:val="000000"/>
          <w:sz w:val="22"/>
        </w:rPr>
        <w:t>nto de receita proveniente de elevação de alíquota, ampliação da base de cálculo, majoração ou criação de tributo ou contribuição;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cancelamento, durante o período em que vigorar o benefício, de despesas em valor equivalente.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2º Em 2017, poderá ser co</w:t>
      </w:r>
      <w:r>
        <w:rPr>
          <w:rFonts w:ascii="Arial" w:hAnsi="Arial"/>
          <w:color w:val="000000"/>
          <w:sz w:val="22"/>
        </w:rPr>
        <w:t>nsiderado como aumento permanente de receita, para efeito do disposto neste artigo, o acréscimo que for observado na arrecadação dos tributos que são objeto de transferência constitucional, com base nos artigos 157 e 158 da Constituição Federal, em percent</w:t>
      </w:r>
      <w:r>
        <w:rPr>
          <w:rFonts w:ascii="Arial" w:hAnsi="Arial"/>
          <w:color w:val="000000"/>
          <w:sz w:val="22"/>
        </w:rPr>
        <w:t>ual que supere a variação do Índice Nacional de Preços ao Consumidor Amplo calculado pela Fundação Instituto Brasileiro de Geografia e Estatística - IBGE.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3º Não se sujeita às regras do §1º a homologação de pedidos de isenção, remissão ou anistia aprese</w:t>
      </w:r>
      <w:r>
        <w:rPr>
          <w:rFonts w:ascii="Arial" w:hAnsi="Arial"/>
          <w:color w:val="000000"/>
          <w:sz w:val="22"/>
        </w:rPr>
        <w:t>ntados com base na legislação municipal preexistente.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55 Conforme permissivo do art. 172, inciso III, da Lei Federal nº 5.172, de 25 de outubro de 1966, Código Tributário Nacional, e o inciso II, do §3º do art. 14, da Lei Complementar nº 101/2000, os</w:t>
      </w:r>
      <w:r>
        <w:rPr>
          <w:rFonts w:ascii="Arial" w:hAnsi="Arial"/>
          <w:color w:val="000000"/>
          <w:sz w:val="22"/>
        </w:rPr>
        <w:t xml:space="preserve"> créditos tributários lançados e não arrecadados, inscritos em dívida ativa, cujos custos para cobrança sejam superiores ao crédito tributário, poderão ser cancelados, mediante autorização em lei, não se constituindo como renúncia de receita.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Capítulo IX</w:t>
      </w:r>
    </w:p>
    <w:p w:rsidR="008441F0" w:rsidRDefault="00282C5B">
      <w:pPr>
        <w:pStyle w:val="Standard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>Das Disposições Gerais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56 Para fins de atendimento ao disposto no art. 62 da LC nº 101/2000, fica o Poder Executivo autorizado a firmar convênios, ajustes e/ou contratos, para o custeio de despesas de competência da União e/ou Estado, exclusivamente</w:t>
      </w:r>
      <w:r>
        <w:rPr>
          <w:rFonts w:ascii="Arial" w:hAnsi="Arial"/>
          <w:color w:val="000000"/>
          <w:sz w:val="22"/>
        </w:rPr>
        <w:t xml:space="preserve"> para o atendimento de programas de segurança pública, justiça eleitoral, fiscalização sanitária, tributária e ambiental, educação, cultura, saúde, assistência social, agricultura, meio ambiente, alistamento militar ou a execução de projetos específicos de</w:t>
      </w:r>
      <w:r>
        <w:rPr>
          <w:rFonts w:ascii="Arial" w:hAnsi="Arial"/>
          <w:color w:val="000000"/>
          <w:sz w:val="22"/>
        </w:rPr>
        <w:t xml:space="preserve"> desenvolvimento econômico-social.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Parágrafo único. A Lei Orçamentária anual, ou seus créditos adicionais, deverão contemplar recursos orçamentários suficientes para o atendimento das despesas de que trata 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57 As emendas ao proj</w:t>
      </w:r>
      <w:r>
        <w:rPr>
          <w:rFonts w:ascii="Arial" w:hAnsi="Arial"/>
          <w:color w:val="000000"/>
          <w:sz w:val="22"/>
        </w:rPr>
        <w:t>eto de lei orçamentária ou aos projetos de lei que a modifiquem deverão ser compatíveis com os programas e objetivos da Lei nº 4.637 - Plano Plurianual 2014/2017 e com as diretrizes, disposições, prioridades e metas desta Lei.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1º Não serão admitidas, co</w:t>
      </w:r>
      <w:r>
        <w:rPr>
          <w:rFonts w:ascii="Arial" w:hAnsi="Arial"/>
          <w:color w:val="000000"/>
          <w:sz w:val="22"/>
        </w:rPr>
        <w:t>m a ressalva do inciso III do § 3º do art. 166 da Constituição Federal, as emendas que incidam sobre: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pessoal e encargos sociais e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serviço da dívida.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2º Também não serão admitidas as emendas que acarretem a alteração dos limites constitucionais pre</w:t>
      </w:r>
      <w:r>
        <w:rPr>
          <w:rFonts w:ascii="Arial" w:hAnsi="Arial"/>
          <w:color w:val="000000"/>
          <w:sz w:val="22"/>
        </w:rPr>
        <w:t>vistos para os gastos com a manutenção e desenvolvimento do ensino e com as ações e serviços públicos de saúde.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3º As emendas ao projeto de lei de orçamento anual deverão preservar, ainda, a prioridade das dotações destinadas ao pagamento de sentenças ju</w:t>
      </w:r>
      <w:r>
        <w:rPr>
          <w:rFonts w:ascii="Arial" w:hAnsi="Arial"/>
          <w:color w:val="000000"/>
          <w:sz w:val="22"/>
        </w:rPr>
        <w:t>diciais e outras despesas obrigatórias, assim entendidas aquelas com legislação ou norma específica; despesas financiadas com recursos vinculados e recursos para compor a contrapartida municipal de operações de crédito.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4º as emendas que adicionarem recu</w:t>
      </w:r>
      <w:r>
        <w:rPr>
          <w:rFonts w:ascii="Arial" w:hAnsi="Arial"/>
          <w:color w:val="000000"/>
          <w:sz w:val="22"/>
        </w:rPr>
        <w:t xml:space="preserve">rsos a título de subvenções, auxílios e contribuições a serem realizadas pelo Município, somente serão executadas se a entidade beneficiada atender, no que </w:t>
      </w:r>
      <w:proofErr w:type="gramStart"/>
      <w:r>
        <w:rPr>
          <w:rFonts w:ascii="Arial" w:hAnsi="Arial"/>
          <w:color w:val="000000"/>
          <w:sz w:val="22"/>
        </w:rPr>
        <w:t>couber</w:t>
      </w:r>
      <w:proofErr w:type="gramEnd"/>
      <w:r>
        <w:rPr>
          <w:rFonts w:ascii="Arial" w:hAnsi="Arial"/>
          <w:color w:val="000000"/>
          <w:sz w:val="22"/>
        </w:rPr>
        <w:t>, as disposições da Seção V desta Lei.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5º Para fins do disposto no art. 166, § 8º, da Consti</w:t>
      </w:r>
      <w:r>
        <w:rPr>
          <w:rFonts w:ascii="Arial" w:hAnsi="Arial"/>
          <w:color w:val="000000"/>
          <w:sz w:val="22"/>
        </w:rPr>
        <w:t>tuição Federal, serão levados à reserva de contingência referida no inciso I do art. 14 os recursos que, em decorrência de veto, emenda ou rejeição do projeto da Lei Orçamentária Anual de 2017, ficarem sem despesas correspondentes.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Art. 58 Por meio da Se</w:t>
      </w:r>
      <w:r>
        <w:rPr>
          <w:rFonts w:ascii="Arial" w:hAnsi="Arial"/>
          <w:color w:val="000000"/>
          <w:sz w:val="22"/>
        </w:rPr>
        <w:t>cretaria Municipal de Fazenda, o Poder Executivo deverá atender às solicitações encaminhadas pela Comissão de Finanças, Orçamento e Fiscalização Financeira da Câmara Municipal, relativas a informações quantitativas e qualitativas complementares julgadas ne</w:t>
      </w:r>
      <w:r>
        <w:rPr>
          <w:rFonts w:ascii="Arial" w:hAnsi="Arial"/>
          <w:color w:val="000000"/>
          <w:sz w:val="22"/>
        </w:rPr>
        <w:t>cessárias à análise da proposta orçamentária.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Art. 59 Em consonância com o que dispõe o § 5º do art. 166 da Constituição Federal e o art. 53 da Lei Orgânica Municipal, poderá o Prefeito enviar Mensagem à Câmara Municipal para propor modificações aos proj</w:t>
      </w:r>
      <w:r>
        <w:rPr>
          <w:rFonts w:ascii="Arial" w:hAnsi="Arial"/>
          <w:color w:val="000000"/>
          <w:sz w:val="22"/>
        </w:rPr>
        <w:t>etos de lei orçamentária enquanto não estiver concluída a votação da parte cuja alteração é proposta.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Art. 60 Se o projeto de lei orçamentária não for aprovado até 31 de dezembro de 2016, sua programação poderá ser executada até a publicação da lei orçam</w:t>
      </w:r>
      <w:r>
        <w:rPr>
          <w:rFonts w:ascii="Arial" w:hAnsi="Arial"/>
          <w:color w:val="000000"/>
          <w:sz w:val="22"/>
        </w:rPr>
        <w:t xml:space="preserve">entária respectiva, mediante a utilização mensal de um valor básico correspondente a um doze avos das dotações para despesas correntes de atividades e um treze avos </w:t>
      </w:r>
      <w:r>
        <w:rPr>
          <w:rFonts w:ascii="Arial" w:hAnsi="Arial"/>
          <w:color w:val="000000"/>
          <w:sz w:val="22"/>
        </w:rPr>
        <w:lastRenderedPageBreak/>
        <w:t>quando se tratar de despesas com pessoal e encargos sociais, constantes na proposta orçamen</w:t>
      </w:r>
      <w:r>
        <w:rPr>
          <w:rFonts w:ascii="Arial" w:hAnsi="Arial"/>
          <w:color w:val="000000"/>
          <w:sz w:val="22"/>
        </w:rPr>
        <w:t>tária.</w:t>
      </w:r>
    </w:p>
    <w:p w:rsidR="008441F0" w:rsidRDefault="00282C5B">
      <w:pPr>
        <w:pStyle w:val="Standard"/>
        <w:ind w:firstLine="1701"/>
        <w:jc w:val="both"/>
      </w:pPr>
      <w:r>
        <w:rPr>
          <w:rFonts w:ascii="Arial" w:hAnsi="Arial"/>
          <w:color w:val="000000"/>
          <w:sz w:val="22"/>
        </w:rPr>
        <w:t xml:space="preserve">§ 1º Excetuam-se do disposto no </w:t>
      </w:r>
      <w:r>
        <w:rPr>
          <w:rFonts w:ascii="Arial" w:hAnsi="Arial"/>
          <w:i/>
          <w:color w:val="000000"/>
          <w:sz w:val="22"/>
        </w:rPr>
        <w:t>caput</w:t>
      </w:r>
      <w:r>
        <w:rPr>
          <w:rFonts w:ascii="Arial" w:hAnsi="Arial"/>
          <w:color w:val="000000"/>
          <w:sz w:val="22"/>
        </w:rPr>
        <w:t xml:space="preserve"> deste artigo as despesas correntes nas áreas da saúde, educação e assistência social, bem como aquelas relativas ao serviço da dívida, amortização, precatórios judiciais e despesas à conta de recursos legalmente</w:t>
      </w:r>
      <w:r>
        <w:rPr>
          <w:rFonts w:ascii="Arial" w:hAnsi="Arial"/>
          <w:color w:val="000000"/>
          <w:sz w:val="22"/>
        </w:rPr>
        <w:t xml:space="preserve"> vinculados à educação, saúde e assistência social, que serão executadas segundo suas necessidades específicas e a efetiva disponibilidade de recursos.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§ 2º Não será interrompido o processamento de despesas com obras em andamento.</w:t>
      </w: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§ 3º Enquanto não </w:t>
      </w:r>
      <w:r>
        <w:rPr>
          <w:rFonts w:ascii="Arial" w:hAnsi="Arial"/>
          <w:color w:val="000000"/>
          <w:sz w:val="22"/>
        </w:rPr>
        <w:t>aprovada a Lei Orçamentária de 2017, os valores consignados no respectivo Projeto de Lei poderão ser utilizados para demonstrar, quando exigível,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a previsão orçamentária nos procedimentos referentes à fase interna da licitação.</w:t>
      </w:r>
    </w:p>
    <w:p w:rsidR="008441F0" w:rsidRDefault="008441F0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firstLine="170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61 Esta Lei entra em</w:t>
      </w:r>
      <w:r>
        <w:rPr>
          <w:rFonts w:ascii="Arial" w:hAnsi="Arial"/>
          <w:color w:val="000000"/>
          <w:sz w:val="22"/>
        </w:rPr>
        <w:t xml:space="preserve"> vigor na data de sua publicação.</w:t>
      </w:r>
    </w:p>
    <w:p w:rsidR="008441F0" w:rsidRDefault="008441F0">
      <w:pPr>
        <w:pStyle w:val="Standard"/>
        <w:ind w:firstLine="1701"/>
        <w:jc w:val="both"/>
      </w:pPr>
    </w:p>
    <w:p w:rsidR="008441F0" w:rsidRDefault="00282C5B">
      <w:pPr>
        <w:pStyle w:val="Standard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PREFEITURA MUNICIPAL DE GETÚLIO VARGAS, 09 de setembro de 2016.</w:t>
      </w:r>
    </w:p>
    <w:p w:rsidR="008441F0" w:rsidRDefault="008441F0">
      <w:pPr>
        <w:pStyle w:val="Standard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right="1191" w:firstLine="226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Bel. PEDRO PAULO PREZZOTTO,</w:t>
      </w:r>
    </w:p>
    <w:p w:rsidR="008441F0" w:rsidRDefault="00282C5B">
      <w:pPr>
        <w:pStyle w:val="Standard"/>
        <w:ind w:left="2286" w:right="120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Prefeito Municipal.</w:t>
      </w:r>
    </w:p>
    <w:p w:rsidR="008441F0" w:rsidRDefault="008441F0">
      <w:pPr>
        <w:pStyle w:val="Standard"/>
        <w:ind w:left="2286" w:right="1200"/>
        <w:jc w:val="both"/>
      </w:pPr>
    </w:p>
    <w:p w:rsidR="008441F0" w:rsidRDefault="008441F0">
      <w:pPr>
        <w:pStyle w:val="Standard"/>
        <w:ind w:left="2286" w:right="1200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right="1191" w:firstLine="2268"/>
        <w:jc w:val="both"/>
      </w:pPr>
      <w:r>
        <w:br/>
      </w:r>
      <w:r>
        <w:rPr>
          <w:rFonts w:ascii="Arial" w:hAnsi="Arial"/>
          <w:color w:val="000000"/>
          <w:sz w:val="22"/>
        </w:rPr>
        <w:t>Registre-se e publique-se.</w:t>
      </w:r>
    </w:p>
    <w:p w:rsidR="008441F0" w:rsidRDefault="008441F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</w:rPr>
      </w:pPr>
    </w:p>
    <w:p w:rsidR="008441F0" w:rsidRDefault="008441F0">
      <w:pPr>
        <w:pStyle w:val="Standard"/>
        <w:ind w:left="2268" w:right="1191"/>
        <w:jc w:val="both"/>
        <w:rPr>
          <w:rFonts w:ascii="Arial" w:hAnsi="Arial"/>
          <w:color w:val="000000"/>
          <w:sz w:val="22"/>
        </w:rPr>
      </w:pPr>
    </w:p>
    <w:p w:rsidR="008441F0" w:rsidRDefault="00282C5B">
      <w:pPr>
        <w:pStyle w:val="Standard"/>
        <w:ind w:left="2268" w:right="119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t>JULIANO NARDI,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t>Secretário de Administração.</w:t>
      </w:r>
    </w:p>
    <w:p w:rsidR="008441F0" w:rsidRDefault="008441F0">
      <w:pPr>
        <w:pStyle w:val="Standard"/>
        <w:ind w:firstLine="1701"/>
      </w:pPr>
    </w:p>
    <w:sectPr w:rsidR="008441F0">
      <w:headerReference w:type="default" r:id="rId8"/>
      <w:pgSz w:w="11905" w:h="16837"/>
      <w:pgMar w:top="851" w:right="1275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5B" w:rsidRDefault="00282C5B">
      <w:r>
        <w:separator/>
      </w:r>
    </w:p>
  </w:endnote>
  <w:endnote w:type="continuationSeparator" w:id="0">
    <w:p w:rsidR="00282C5B" w:rsidRDefault="0028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5B" w:rsidRDefault="00282C5B">
      <w:r>
        <w:rPr>
          <w:color w:val="000000"/>
        </w:rPr>
        <w:ptab w:relativeTo="margin" w:alignment="center" w:leader="none"/>
      </w:r>
    </w:p>
  </w:footnote>
  <w:footnote w:type="continuationSeparator" w:id="0">
    <w:p w:rsidR="00282C5B" w:rsidRDefault="0028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6B" w:rsidRDefault="00282C5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1028879</wp:posOffset>
          </wp:positionH>
          <wp:positionV relativeFrom="page">
            <wp:posOffset>528480</wp:posOffset>
          </wp:positionV>
          <wp:extent cx="931680" cy="1183320"/>
          <wp:effectExtent l="0" t="0" r="177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1680" cy="118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1023119</wp:posOffset>
              </wp:positionH>
              <wp:positionV relativeFrom="paragraph">
                <wp:posOffset>195480</wp:posOffset>
              </wp:positionV>
              <wp:extent cx="4388400" cy="999359"/>
              <wp:effectExtent l="0" t="0" r="0" b="0"/>
              <wp:wrapTopAndBottom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8400" cy="9993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15E6B" w:rsidRDefault="00282C5B">
                          <w:pPr>
                            <w:pStyle w:val="Standard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Estado do Rio Grande do Sul</w:t>
                          </w:r>
                        </w:p>
                        <w:p w:rsidR="00915E6B" w:rsidRDefault="00282C5B">
                          <w:pPr>
                            <w:pStyle w:val="Ttulo1"/>
                            <w:ind w:left="432" w:hanging="43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 Municipal de Getúlio Vargas</w:t>
                          </w:r>
                        </w:p>
                        <w:p w:rsidR="00915E6B" w:rsidRDefault="00282C5B">
                          <w:pPr>
                            <w:pStyle w:val="Standard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Av. Eng.º Firmino Girardello, 85 – Centro – CEP: 99900-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4"/>
                            </w:rPr>
                            <w:t>000</w:t>
                          </w:r>
                          <w:proofErr w:type="gramEnd"/>
                        </w:p>
                        <w:p w:rsidR="00915E6B" w:rsidRDefault="00282C5B">
                          <w:pPr>
                            <w:pStyle w:val="Standard"/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Internetlink"/>
                              </w:rPr>
                              <w:t>pmgv@itake.com.br</w:t>
                            </w:r>
                          </w:hyperlink>
                        </w:p>
                        <w:p w:rsidR="00915E6B" w:rsidRDefault="00282C5B">
                          <w:pPr>
                            <w:pStyle w:val="Standard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CNPJ: 87.613.410/0001-96</w:t>
                          </w:r>
                        </w:p>
                      </w:txbxContent>
                    </wps:txbx>
                    <wps:bodyPr vert="horz"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80.55pt;margin-top:15.4pt;width:345.55pt;height:78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" stroked="f">
              <v:textbox inset="0,0,0,0">
                <w:txbxContent>
                  <w:p w:rsidR="00915E6B" w:rsidRDefault="00282C5B">
                    <w:pPr>
                      <w:pStyle w:val="Standard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Estado do Rio Grande do Sul</w:t>
                    </w:r>
                  </w:p>
                  <w:p w:rsidR="00915E6B" w:rsidRDefault="00282C5B">
                    <w:pPr>
                      <w:pStyle w:val="Ttulo1"/>
                      <w:ind w:left="432" w:hanging="43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 Municipal de Getúlio Vargas</w:t>
                    </w:r>
                  </w:p>
                  <w:p w:rsidR="00915E6B" w:rsidRDefault="00282C5B">
                    <w:pPr>
                      <w:pStyle w:val="Standard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Av. Eng.º Firmino Girardello, 85 – Centro – CEP: 99900-</w:t>
                    </w:r>
                    <w:proofErr w:type="gramStart"/>
                    <w:r>
                      <w:rPr>
                        <w:rFonts w:ascii="Arial" w:hAnsi="Arial"/>
                        <w:sz w:val="24"/>
                      </w:rPr>
                      <w:t>000</w:t>
                    </w:r>
                    <w:proofErr w:type="gramEnd"/>
                  </w:p>
                  <w:p w:rsidR="00915E6B" w:rsidRDefault="00282C5B">
                    <w:pPr>
                      <w:pStyle w:val="Standard"/>
                    </w:pPr>
                    <w:r>
                      <w:rPr>
                        <w:rFonts w:ascii="Arial" w:hAnsi="Arial"/>
                        <w:sz w:val="24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Internetlink"/>
                        </w:rPr>
                        <w:t>pmgv@itake.com.br</w:t>
                      </w:r>
                    </w:hyperlink>
                  </w:p>
                  <w:p w:rsidR="00915E6B" w:rsidRDefault="00282C5B">
                    <w:pPr>
                      <w:pStyle w:val="Standard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CNPJ: 87.613.410/0001-96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63A8"/>
    <w:multiLevelType w:val="multilevel"/>
    <w:tmpl w:val="EFFE99A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41F0"/>
    <w:rsid w:val="00282C5B"/>
    <w:rsid w:val="008441F0"/>
    <w:rsid w:val="00A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Arial" w:hAnsi="Arial"/>
      <w:b/>
      <w:u w:val="single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Standard"/>
    <w:next w:val="Standard"/>
    <w:pPr>
      <w:keepNext/>
      <w:jc w:val="center"/>
      <w:outlineLvl w:val="3"/>
    </w:pPr>
    <w:rPr>
      <w:rFonts w:ascii="Arial" w:hAnsi="Arial"/>
      <w:b/>
    </w:rPr>
  </w:style>
  <w:style w:type="paragraph" w:styleId="Ttulo6">
    <w:name w:val="heading 6"/>
    <w:basedOn w:val="Standard"/>
    <w:next w:val="Standard"/>
    <w:pPr>
      <w:keepNext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/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jc w:val="both"/>
    </w:pPr>
    <w:rPr>
      <w:rFonts w:ascii="Arial" w:hAnsi="Ari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</w:style>
  <w:style w:type="paragraph" w:styleId="Recuodecorpodetexto2">
    <w:name w:val="Body Text Indent 2"/>
    <w:basedOn w:val="Standard"/>
    <w:pPr>
      <w:ind w:firstLine="2835"/>
      <w:jc w:val="both"/>
    </w:pPr>
    <w:rPr>
      <w:sz w:val="24"/>
    </w:rPr>
  </w:style>
  <w:style w:type="paragraph" w:styleId="Recuodecorpodetexto3">
    <w:name w:val="Body Text Indent 3"/>
    <w:basedOn w:val="Standard"/>
    <w:pPr>
      <w:ind w:firstLine="2694"/>
      <w:jc w:val="both"/>
    </w:pPr>
    <w:rPr>
      <w:sz w:val="24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Arial" w:hAnsi="Arial"/>
      <w:b/>
      <w:u w:val="single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Standard"/>
    <w:next w:val="Standard"/>
    <w:pPr>
      <w:keepNext/>
      <w:jc w:val="center"/>
      <w:outlineLvl w:val="3"/>
    </w:pPr>
    <w:rPr>
      <w:rFonts w:ascii="Arial" w:hAnsi="Arial"/>
      <w:b/>
    </w:rPr>
  </w:style>
  <w:style w:type="paragraph" w:styleId="Ttulo6">
    <w:name w:val="heading 6"/>
    <w:basedOn w:val="Standard"/>
    <w:next w:val="Standard"/>
    <w:pPr>
      <w:keepNext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/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jc w:val="both"/>
    </w:pPr>
    <w:rPr>
      <w:rFonts w:ascii="Arial" w:hAnsi="Ari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</w:style>
  <w:style w:type="paragraph" w:styleId="Recuodecorpodetexto2">
    <w:name w:val="Body Text Indent 2"/>
    <w:basedOn w:val="Standard"/>
    <w:pPr>
      <w:ind w:firstLine="2835"/>
      <w:jc w:val="both"/>
    </w:pPr>
    <w:rPr>
      <w:sz w:val="24"/>
    </w:rPr>
  </w:style>
  <w:style w:type="paragraph" w:styleId="Recuodecorpodetexto3">
    <w:name w:val="Body Text Indent 3"/>
    <w:basedOn w:val="Standard"/>
    <w:pPr>
      <w:ind w:firstLine="2694"/>
      <w:jc w:val="both"/>
    </w:pPr>
    <w:rPr>
      <w:sz w:val="24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gv@itake.com.br" TargetMode="External"/><Relationship Id="rId2" Type="http://schemas.openxmlformats.org/officeDocument/2006/relationships/hyperlink" Target="mailto:pmgv@itake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34504</TotalTime>
  <Pages>22</Pages>
  <Words>9848</Words>
  <Characters>53182</Characters>
  <Application>Microsoft Office Word</Application>
  <DocSecurity>0</DocSecurity>
  <Lines>443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vania</dc:creator>
  <cp:lastModifiedBy>CâmaraGV</cp:lastModifiedBy>
  <cp:revision>1</cp:revision>
  <cp:lastPrinted>2016-09-12T09:11:00Z</cp:lastPrinted>
  <dcterms:created xsi:type="dcterms:W3CDTF">2009-03-25T08:30:00Z</dcterms:created>
  <dcterms:modified xsi:type="dcterms:W3CDTF">2016-09-14T12:44:00Z</dcterms:modified>
</cp:coreProperties>
</file>