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899"/>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741045</wp:posOffset>
            </wp:positionH>
            <wp:positionV relativeFrom="page">
              <wp:posOffset>611505</wp:posOffset>
            </wp:positionV>
            <wp:extent cx="554355" cy="2203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54355" cy="220345"/>
                    </a:xfrm>
                    <a:prstGeom prst="rect">
                      <a:avLst/>
                    </a:prstGeom>
                    <a:noFill/>
                  </pic:spPr>
                </pic:pic>
              </a:graphicData>
            </a:graphic>
          </wp:anchor>
        </w:drawing>
        <w:t>PREFEITURA MUNICIPAL DE GETÚLIO VARGAS</w:t>
      </w:r>
    </w:p>
    <w:p>
      <w:pPr>
        <w:spacing w:after="0" w:line="2" w:lineRule="exact"/>
        <w:rPr>
          <w:sz w:val="24"/>
          <w:szCs w:val="24"/>
          <w:color w:val="auto"/>
        </w:rPr>
      </w:pPr>
    </w:p>
    <w:p>
      <w:pPr>
        <w:jc w:val="center"/>
        <w:ind w:right="-103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-282575</wp:posOffset>
            </wp:positionH>
            <wp:positionV relativeFrom="paragraph">
              <wp:posOffset>-182245</wp:posOffset>
            </wp:positionV>
            <wp:extent cx="768985" cy="5403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8985" cy="540385"/>
                    </a:xfrm>
                    <a:prstGeom prst="rect">
                      <a:avLst/>
                    </a:prstGeom>
                    <a:noFill/>
                  </pic:spPr>
                </pic:pic>
              </a:graphicData>
            </a:graphic>
          </wp:anchor>
        </w:drawing>
      </w:r>
    </w:p>
    <w:p>
      <w:pPr>
        <w:jc w:val="center"/>
        <w:ind w:left="1460"/>
        <w:spacing w:after="0" w:line="235" w:lineRule="auto"/>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5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4"/>
          <w:szCs w:val="24"/>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4"/>
          <w:szCs w:val="24"/>
          <w:color w:val="auto"/>
        </w:rPr>
      </w:pPr>
    </w:p>
    <w:p>
      <w:pPr>
        <w:spacing w:after="0" w:line="399" w:lineRule="exact"/>
        <w:rPr>
          <w:sz w:val="24"/>
          <w:szCs w:val="24"/>
          <w:color w:val="auto"/>
        </w:rPr>
      </w:pPr>
    </w:p>
    <w:p>
      <w:pPr>
        <w:ind w:left="3760"/>
        <w:spacing w:after="0"/>
        <w:rPr>
          <w:sz w:val="20"/>
          <w:szCs w:val="20"/>
          <w:color w:val="auto"/>
        </w:rPr>
      </w:pPr>
      <w:r>
        <w:rPr>
          <w:rFonts w:ascii="Calibri" w:cs="Calibri" w:eastAsia="Calibri" w:hAnsi="Calibri"/>
          <w:sz w:val="20"/>
          <w:szCs w:val="20"/>
          <w:b w:val="1"/>
          <w:bCs w:val="1"/>
          <w:u w:val="single" w:color="auto"/>
          <w:color w:val="auto"/>
        </w:rPr>
        <w:t>LEI Nº 5.635 DE 31 DE MARÇO DE 2020</w:t>
      </w:r>
    </w:p>
    <w:p>
      <w:pPr>
        <w:spacing w:after="0" w:line="200" w:lineRule="exact"/>
        <w:rPr>
          <w:sz w:val="24"/>
          <w:szCs w:val="24"/>
          <w:color w:val="auto"/>
        </w:rPr>
      </w:pPr>
    </w:p>
    <w:p>
      <w:pPr>
        <w:spacing w:after="0" w:line="288" w:lineRule="exact"/>
        <w:rPr>
          <w:sz w:val="24"/>
          <w:szCs w:val="24"/>
          <w:color w:val="auto"/>
        </w:rPr>
      </w:pPr>
    </w:p>
    <w:p>
      <w:pPr>
        <w:ind w:left="5380"/>
        <w:spacing w:after="0"/>
        <w:rPr>
          <w:sz w:val="20"/>
          <w:szCs w:val="20"/>
          <w:color w:val="auto"/>
        </w:rPr>
      </w:pPr>
      <w:r>
        <w:rPr>
          <w:rFonts w:ascii="Calibri" w:cs="Calibri" w:eastAsia="Calibri" w:hAnsi="Calibri"/>
          <w:sz w:val="20"/>
          <w:szCs w:val="20"/>
          <w:color w:val="auto"/>
        </w:rPr>
        <w:t>Autoriza o Poder Executivo Municipal a alterar</w:t>
      </w:r>
    </w:p>
    <w:p>
      <w:pPr>
        <w:spacing w:after="0" w:line="1" w:lineRule="exact"/>
        <w:rPr>
          <w:sz w:val="24"/>
          <w:szCs w:val="24"/>
          <w:color w:val="auto"/>
        </w:rPr>
      </w:pPr>
    </w:p>
    <w:p>
      <w:pPr>
        <w:ind w:left="5380"/>
        <w:spacing w:after="0"/>
        <w:rPr>
          <w:sz w:val="20"/>
          <w:szCs w:val="20"/>
          <w:color w:val="auto"/>
        </w:rPr>
      </w:pPr>
      <w:r>
        <w:rPr>
          <w:rFonts w:ascii="Calibri" w:cs="Calibri" w:eastAsia="Calibri" w:hAnsi="Calibri"/>
          <w:sz w:val="20"/>
          <w:szCs w:val="20"/>
          <w:color w:val="auto"/>
        </w:rPr>
        <w:t>o  inciso IX,  do parágrafo único,  do  artigo 23</w:t>
      </w:r>
    </w:p>
    <w:p>
      <w:pPr>
        <w:ind w:left="5380"/>
        <w:spacing w:after="0" w:line="238" w:lineRule="auto"/>
        <w:rPr>
          <w:sz w:val="20"/>
          <w:szCs w:val="20"/>
          <w:color w:val="auto"/>
        </w:rPr>
      </w:pPr>
      <w:r>
        <w:rPr>
          <w:rFonts w:ascii="Calibri" w:cs="Calibri" w:eastAsia="Calibri" w:hAnsi="Calibri"/>
          <w:sz w:val="20"/>
          <w:szCs w:val="20"/>
          <w:color w:val="auto"/>
        </w:rPr>
        <w:t>da Lei  Municipal nº 4.410 de 09 de novembro</w:t>
      </w:r>
    </w:p>
    <w:p>
      <w:pPr>
        <w:spacing w:after="0" w:line="1" w:lineRule="exact"/>
        <w:rPr>
          <w:sz w:val="24"/>
          <w:szCs w:val="24"/>
          <w:color w:val="auto"/>
        </w:rPr>
      </w:pPr>
    </w:p>
    <w:p>
      <w:pPr>
        <w:ind w:left="5380"/>
        <w:spacing w:after="0"/>
        <w:rPr>
          <w:sz w:val="20"/>
          <w:szCs w:val="20"/>
          <w:color w:val="auto"/>
        </w:rPr>
      </w:pPr>
      <w:r>
        <w:rPr>
          <w:rFonts w:ascii="Calibri" w:cs="Calibri" w:eastAsia="Calibri" w:hAnsi="Calibri"/>
          <w:sz w:val="20"/>
          <w:szCs w:val="20"/>
          <w:color w:val="auto"/>
        </w:rPr>
        <w:t>de 2011, que dispõe sobre a reestruturação do</w:t>
      </w:r>
    </w:p>
    <w:p>
      <w:pPr>
        <w:spacing w:after="0" w:line="1" w:lineRule="exact"/>
        <w:rPr>
          <w:sz w:val="24"/>
          <w:szCs w:val="24"/>
          <w:color w:val="auto"/>
        </w:rPr>
      </w:pPr>
    </w:p>
    <w:p>
      <w:pPr>
        <w:ind w:left="5380"/>
        <w:spacing w:after="0"/>
        <w:tabs>
          <w:tab w:leader="none" w:pos="5960" w:val="left"/>
          <w:tab w:leader="none" w:pos="6320" w:val="left"/>
          <w:tab w:leader="none" w:pos="7500" w:val="left"/>
          <w:tab w:leader="none" w:pos="7860" w:val="left"/>
          <w:tab w:leader="none" w:pos="8580" w:val="left"/>
        </w:tabs>
        <w:rPr>
          <w:sz w:val="20"/>
          <w:szCs w:val="20"/>
          <w:color w:val="auto"/>
        </w:rPr>
      </w:pPr>
      <w:r>
        <w:rPr>
          <w:rFonts w:ascii="Calibri" w:cs="Calibri" w:eastAsia="Calibri" w:hAnsi="Calibri"/>
          <w:sz w:val="20"/>
          <w:szCs w:val="20"/>
          <w:color w:val="auto"/>
        </w:rPr>
        <w:t>Plano</w:t>
        <w:tab/>
        <w:t>de</w:t>
        <w:tab/>
        <w:t>Classificação</w:t>
        <w:tab/>
        <w:t>de</w:t>
        <w:tab/>
        <w:t>Cargos</w:t>
      </w:r>
      <w:r>
        <w:rPr>
          <w:sz w:val="20"/>
          <w:szCs w:val="20"/>
          <w:color w:val="auto"/>
        </w:rPr>
        <w:tab/>
      </w:r>
      <w:r>
        <w:rPr>
          <w:rFonts w:ascii="Calibri" w:cs="Calibri" w:eastAsia="Calibri" w:hAnsi="Calibri"/>
          <w:sz w:val="19"/>
          <w:szCs w:val="19"/>
          <w:color w:val="auto"/>
        </w:rPr>
        <w:t>Públicos</w:t>
      </w:r>
    </w:p>
    <w:p>
      <w:pPr>
        <w:ind w:left="5380"/>
        <w:spacing w:after="0" w:line="238" w:lineRule="auto"/>
        <w:rPr>
          <w:sz w:val="20"/>
          <w:szCs w:val="20"/>
          <w:color w:val="auto"/>
        </w:rPr>
      </w:pPr>
      <w:r>
        <w:rPr>
          <w:rFonts w:ascii="Calibri" w:cs="Calibri" w:eastAsia="Calibri" w:hAnsi="Calibri"/>
          <w:sz w:val="20"/>
          <w:szCs w:val="20"/>
          <w:color w:val="auto"/>
        </w:rPr>
        <w:t>Municipais.</w:t>
      </w:r>
    </w:p>
    <w:p>
      <w:pPr>
        <w:spacing w:after="0" w:line="292" w:lineRule="exact"/>
        <w:rPr>
          <w:sz w:val="24"/>
          <w:szCs w:val="24"/>
          <w:color w:val="auto"/>
        </w:rPr>
      </w:pPr>
    </w:p>
    <w:p>
      <w:pPr>
        <w:jc w:val="both"/>
        <w:ind w:left="260" w:right="40" w:firstLine="1699"/>
        <w:spacing w:after="0" w:line="217" w:lineRule="auto"/>
        <w:rPr>
          <w:sz w:val="20"/>
          <w:szCs w:val="20"/>
          <w:color w:val="auto"/>
        </w:rPr>
      </w:pPr>
      <w:r>
        <w:rPr>
          <w:rFonts w:ascii="Calibri" w:cs="Calibri" w:eastAsia="Calibri" w:hAnsi="Calibri"/>
          <w:sz w:val="20"/>
          <w:szCs w:val="20"/>
          <w:color w:val="auto"/>
        </w:rPr>
        <w:t>MAURICIO SOLIGO, Prefeito Municipal de Getúlio Vargas, Estado do Rio Grande do Sul, faz saber que a Câmara Municipal de Vereadores aprovou e ele sanciona e promulga a seguinte Lei:</w:t>
      </w:r>
    </w:p>
    <w:p>
      <w:pPr>
        <w:spacing w:after="0" w:line="46" w:lineRule="exact"/>
        <w:rPr>
          <w:sz w:val="24"/>
          <w:szCs w:val="24"/>
          <w:color w:val="auto"/>
        </w:rPr>
      </w:pPr>
    </w:p>
    <w:p>
      <w:pPr>
        <w:jc w:val="both"/>
        <w:ind w:left="260" w:right="40" w:firstLine="1699"/>
        <w:spacing w:after="0" w:line="229" w:lineRule="auto"/>
        <w:rPr>
          <w:sz w:val="20"/>
          <w:szCs w:val="20"/>
          <w:color w:val="auto"/>
        </w:rPr>
      </w:pPr>
      <w:r>
        <w:rPr>
          <w:rFonts w:ascii="Calibri" w:cs="Calibri" w:eastAsia="Calibri" w:hAnsi="Calibri"/>
          <w:sz w:val="20"/>
          <w:szCs w:val="20"/>
          <w:color w:val="auto"/>
        </w:rPr>
        <w:t>Art. 1º Fica o Poder Executivo Municipal autorizado a alterar o inciso IX, do Parágrafo único, do artigo 23 da Lei Municipal nº 4.410 de 09 de novembro de 2011, no tocante ao valor da gratificação de exercício de atividade de natureza especial, concedida ao servidor Motorista, lotado na Secretaria de Saúde e Assistência social do Município, passando a vigorar com a seguinte redação:</w:t>
      </w:r>
    </w:p>
    <w:p>
      <w:pPr>
        <w:spacing w:after="0" w:line="244" w:lineRule="exact"/>
        <w:rPr>
          <w:sz w:val="24"/>
          <w:szCs w:val="24"/>
          <w:color w:val="auto"/>
        </w:rPr>
      </w:pPr>
    </w:p>
    <w:p>
      <w:pPr>
        <w:ind w:left="1980"/>
        <w:spacing w:after="0"/>
        <w:rPr>
          <w:sz w:val="20"/>
          <w:szCs w:val="20"/>
          <w:color w:val="auto"/>
        </w:rPr>
      </w:pPr>
      <w:r>
        <w:rPr>
          <w:rFonts w:ascii="Calibri" w:cs="Calibri" w:eastAsia="Calibri" w:hAnsi="Calibri"/>
          <w:sz w:val="20"/>
          <w:szCs w:val="20"/>
          <w:color w:val="auto"/>
        </w:rPr>
        <w:t>“Art. 23 (...)</w:t>
      </w:r>
    </w:p>
    <w:p>
      <w:pPr>
        <w:spacing w:after="0" w:line="1" w:lineRule="exact"/>
        <w:rPr>
          <w:sz w:val="24"/>
          <w:szCs w:val="24"/>
          <w:color w:val="auto"/>
        </w:rPr>
      </w:pPr>
    </w:p>
    <w:p>
      <w:pPr>
        <w:ind w:left="1980"/>
        <w:spacing w:after="0"/>
        <w:rPr>
          <w:sz w:val="20"/>
          <w:szCs w:val="20"/>
          <w:color w:val="auto"/>
        </w:rPr>
      </w:pPr>
      <w:r>
        <w:rPr>
          <w:rFonts w:ascii="Calibri" w:cs="Calibri" w:eastAsia="Calibri" w:hAnsi="Calibri"/>
          <w:sz w:val="20"/>
          <w:szCs w:val="20"/>
          <w:color w:val="auto"/>
        </w:rPr>
        <w:t>Parágrafo único.(...)</w:t>
      </w:r>
    </w:p>
    <w:p>
      <w:pPr>
        <w:ind w:left="2000"/>
        <w:spacing w:after="0" w:line="238" w:lineRule="auto"/>
        <w:tabs>
          <w:tab w:leader="none" w:pos="2340" w:val="left"/>
        </w:tabs>
        <w:rPr>
          <w:sz w:val="20"/>
          <w:szCs w:val="20"/>
          <w:color w:val="auto"/>
        </w:rPr>
      </w:pPr>
      <w:r>
        <w:rPr>
          <w:rFonts w:ascii="Calibri" w:cs="Calibri" w:eastAsia="Calibri" w:hAnsi="Calibri"/>
          <w:sz w:val="20"/>
          <w:szCs w:val="20"/>
          <w:color w:val="auto"/>
        </w:rPr>
        <w:t>IX-</w:t>
        <w:tab/>
        <w:t>no valor de R$ 700,00 (setecentos reais) ao servidor ocupante do cargo de Motorista</w:t>
      </w:r>
    </w:p>
    <w:p>
      <w:pPr>
        <w:spacing w:after="0" w:line="1" w:lineRule="exact"/>
        <w:rPr>
          <w:sz w:val="24"/>
          <w:szCs w:val="24"/>
          <w:color w:val="auto"/>
        </w:rPr>
      </w:pPr>
    </w:p>
    <w:p>
      <w:pPr>
        <w:ind w:left="2000"/>
        <w:spacing w:after="0"/>
        <w:rPr>
          <w:sz w:val="20"/>
          <w:szCs w:val="20"/>
          <w:color w:val="auto"/>
        </w:rPr>
      </w:pPr>
      <w:r>
        <w:rPr>
          <w:rFonts w:ascii="Calibri" w:cs="Calibri" w:eastAsia="Calibri" w:hAnsi="Calibri"/>
          <w:sz w:val="20"/>
          <w:szCs w:val="20"/>
          <w:color w:val="auto"/>
        </w:rPr>
        <w:t>lotado  na  Secretaria  de  Saúde  e  Assistência  Social,  sendo  o  presente  benefício</w:t>
      </w:r>
    </w:p>
    <w:p>
      <w:pPr>
        <w:spacing w:after="0" w:line="1" w:lineRule="exact"/>
        <w:rPr>
          <w:sz w:val="24"/>
          <w:szCs w:val="24"/>
          <w:color w:val="auto"/>
        </w:rPr>
      </w:pPr>
    </w:p>
    <w:p>
      <w:pPr>
        <w:ind w:left="2000"/>
        <w:spacing w:after="0"/>
        <w:rPr>
          <w:sz w:val="20"/>
          <w:szCs w:val="20"/>
          <w:color w:val="auto"/>
        </w:rPr>
      </w:pPr>
      <w:r>
        <w:rPr>
          <w:rFonts w:ascii="Calibri" w:cs="Calibri" w:eastAsia="Calibri" w:hAnsi="Calibri"/>
          <w:sz w:val="20"/>
          <w:szCs w:val="20"/>
          <w:color w:val="auto"/>
        </w:rPr>
        <w:t>inacumulável com o pagamento de horas extras, com outra gratificação de serviço ou</w:t>
      </w:r>
    </w:p>
    <w:p>
      <w:pPr>
        <w:spacing w:after="0" w:line="1" w:lineRule="exact"/>
        <w:rPr>
          <w:sz w:val="24"/>
          <w:szCs w:val="24"/>
          <w:color w:val="auto"/>
        </w:rPr>
      </w:pPr>
    </w:p>
    <w:p>
      <w:pPr>
        <w:ind w:left="2000"/>
        <w:spacing w:after="0"/>
        <w:rPr>
          <w:sz w:val="20"/>
          <w:szCs w:val="20"/>
          <w:color w:val="auto"/>
        </w:rPr>
      </w:pPr>
      <w:r>
        <w:rPr>
          <w:rFonts w:ascii="Calibri" w:cs="Calibri" w:eastAsia="Calibri" w:hAnsi="Calibri"/>
          <w:sz w:val="20"/>
          <w:szCs w:val="20"/>
          <w:color w:val="auto"/>
        </w:rPr>
        <w:t>função gratificada.”</w:t>
      </w:r>
    </w:p>
    <w:p>
      <w:pPr>
        <w:ind w:left="2020"/>
        <w:spacing w:after="0" w:line="238" w:lineRule="auto"/>
        <w:rPr>
          <w:sz w:val="20"/>
          <w:szCs w:val="20"/>
          <w:color w:val="auto"/>
        </w:rPr>
      </w:pPr>
      <w:r>
        <w:rPr>
          <w:rFonts w:ascii="Calibri" w:cs="Calibri" w:eastAsia="Calibri" w:hAnsi="Calibri"/>
          <w:sz w:val="20"/>
          <w:szCs w:val="20"/>
          <w:color w:val="auto"/>
        </w:rPr>
        <w:t>(...)</w:t>
      </w:r>
    </w:p>
    <w:p>
      <w:pPr>
        <w:spacing w:after="0" w:line="246" w:lineRule="exact"/>
        <w:rPr>
          <w:sz w:val="24"/>
          <w:szCs w:val="24"/>
          <w:color w:val="auto"/>
        </w:rPr>
      </w:pPr>
    </w:p>
    <w:p>
      <w:pPr>
        <w:ind w:left="1960"/>
        <w:spacing w:after="0"/>
        <w:rPr>
          <w:sz w:val="20"/>
          <w:szCs w:val="20"/>
          <w:color w:val="auto"/>
        </w:rPr>
      </w:pPr>
      <w:r>
        <w:rPr>
          <w:rFonts w:ascii="Calibri" w:cs="Calibri" w:eastAsia="Calibri" w:hAnsi="Calibri"/>
          <w:sz w:val="20"/>
          <w:szCs w:val="20"/>
          <w:color w:val="auto"/>
        </w:rPr>
        <w:t>Art. 2º  As despesas correrão à conta de dotação orçamentária própria.</w:t>
      </w:r>
    </w:p>
    <w:p>
      <w:pPr>
        <w:spacing w:after="0" w:line="243" w:lineRule="exact"/>
        <w:rPr>
          <w:sz w:val="24"/>
          <w:szCs w:val="24"/>
          <w:color w:val="auto"/>
        </w:rPr>
      </w:pPr>
    </w:p>
    <w:p>
      <w:pPr>
        <w:ind w:left="1980"/>
        <w:spacing w:after="0"/>
        <w:rPr>
          <w:sz w:val="20"/>
          <w:szCs w:val="20"/>
          <w:color w:val="auto"/>
        </w:rPr>
      </w:pPr>
      <w:r>
        <w:rPr>
          <w:rFonts w:ascii="Calibri" w:cs="Calibri" w:eastAsia="Calibri" w:hAnsi="Calibri"/>
          <w:sz w:val="20"/>
          <w:szCs w:val="20"/>
          <w:color w:val="auto"/>
        </w:rPr>
        <w:t>Art. 3º Esta lei entrará em vigor na data de sua publicação, revogadas as disposições em</w:t>
      </w:r>
    </w:p>
    <w:p>
      <w:pPr>
        <w:spacing w:after="0" w:line="1" w:lineRule="exact"/>
        <w:rPr>
          <w:sz w:val="24"/>
          <w:szCs w:val="24"/>
          <w:color w:val="auto"/>
        </w:rPr>
      </w:pPr>
    </w:p>
    <w:p>
      <w:pPr>
        <w:ind w:left="280"/>
        <w:spacing w:after="0"/>
        <w:rPr>
          <w:sz w:val="20"/>
          <w:szCs w:val="20"/>
          <w:color w:val="auto"/>
        </w:rPr>
      </w:pPr>
      <w:r>
        <w:rPr>
          <w:rFonts w:ascii="Calibri" w:cs="Calibri" w:eastAsia="Calibri" w:hAnsi="Calibri"/>
          <w:sz w:val="20"/>
          <w:szCs w:val="20"/>
          <w:color w:val="auto"/>
        </w:rPr>
        <w:t>contrário.</w:t>
      </w:r>
    </w:p>
    <w:p>
      <w:pPr>
        <w:spacing w:after="0" w:line="243" w:lineRule="exact"/>
        <w:rPr>
          <w:sz w:val="24"/>
          <w:szCs w:val="24"/>
          <w:color w:val="auto"/>
        </w:rPr>
      </w:pPr>
    </w:p>
    <w:p>
      <w:pPr>
        <w:ind w:left="260"/>
        <w:spacing w:after="0"/>
        <w:rPr>
          <w:sz w:val="20"/>
          <w:szCs w:val="20"/>
          <w:color w:val="auto"/>
        </w:rPr>
      </w:pPr>
      <w:r>
        <w:rPr>
          <w:rFonts w:ascii="Calibri" w:cs="Calibri" w:eastAsia="Calibri" w:hAnsi="Calibri"/>
          <w:sz w:val="20"/>
          <w:szCs w:val="20"/>
          <w:color w:val="auto"/>
        </w:rPr>
        <w:t>PREFEITURA MUNICIPAL DE GETÚLIO VARGAS, 31 de março de 2020.</w:t>
      </w:r>
    </w:p>
    <w:p>
      <w:pPr>
        <w:spacing w:after="0" w:line="200" w:lineRule="exact"/>
        <w:rPr>
          <w:sz w:val="24"/>
          <w:szCs w:val="24"/>
          <w:color w:val="auto"/>
        </w:rPr>
      </w:pPr>
    </w:p>
    <w:p>
      <w:pPr>
        <w:spacing w:after="0" w:line="290" w:lineRule="exact"/>
        <w:rPr>
          <w:sz w:val="24"/>
          <w:szCs w:val="24"/>
          <w:color w:val="auto"/>
        </w:rPr>
      </w:pPr>
    </w:p>
    <w:p>
      <w:pPr>
        <w:ind w:left="2040"/>
        <w:spacing w:after="0"/>
        <w:rPr>
          <w:sz w:val="20"/>
          <w:szCs w:val="20"/>
          <w:color w:val="auto"/>
        </w:rPr>
      </w:pPr>
      <w:r>
        <w:rPr>
          <w:rFonts w:ascii="Calibri" w:cs="Calibri" w:eastAsia="Calibri" w:hAnsi="Calibri"/>
          <w:sz w:val="20"/>
          <w:szCs w:val="20"/>
          <w:color w:val="auto"/>
        </w:rPr>
        <w:t>MAURICIO SOLIGO,</w:t>
      </w:r>
    </w:p>
    <w:p>
      <w:pPr>
        <w:ind w:left="2040"/>
        <w:spacing w:after="0" w:line="238" w:lineRule="auto"/>
        <w:rPr>
          <w:sz w:val="20"/>
          <w:szCs w:val="20"/>
          <w:color w:val="auto"/>
        </w:rPr>
      </w:pPr>
      <w:r>
        <w:rPr>
          <w:rFonts w:ascii="Calibri" w:cs="Calibri" w:eastAsia="Calibri" w:hAnsi="Calibri"/>
          <w:sz w:val="20"/>
          <w:szCs w:val="20"/>
          <w:color w:val="auto"/>
        </w:rPr>
        <w:t>Prefeito Municipal.</w:t>
      </w:r>
    </w:p>
    <w:p>
      <w:pPr>
        <w:spacing w:after="0" w:line="200" w:lineRule="exact"/>
        <w:rPr>
          <w:sz w:val="24"/>
          <w:szCs w:val="24"/>
          <w:color w:val="auto"/>
        </w:rPr>
      </w:pPr>
    </w:p>
    <w:p>
      <w:pPr>
        <w:spacing w:after="0" w:line="291" w:lineRule="exact"/>
        <w:rPr>
          <w:sz w:val="24"/>
          <w:szCs w:val="24"/>
          <w:color w:val="auto"/>
        </w:rPr>
      </w:pPr>
    </w:p>
    <w:p>
      <w:pPr>
        <w:ind w:left="320"/>
        <w:spacing w:after="0"/>
        <w:rPr>
          <w:sz w:val="20"/>
          <w:szCs w:val="20"/>
          <w:color w:val="auto"/>
        </w:rPr>
      </w:pPr>
      <w:r>
        <w:rPr>
          <w:rFonts w:ascii="Calibri" w:cs="Calibri" w:eastAsia="Calibri" w:hAnsi="Calibri"/>
          <w:sz w:val="20"/>
          <w:szCs w:val="20"/>
          <w:color w:val="auto"/>
        </w:rPr>
        <w:t>Registre-se e Publique-se.</w:t>
      </w:r>
    </w:p>
    <w:p>
      <w:pPr>
        <w:spacing w:after="0" w:line="200" w:lineRule="exact"/>
        <w:rPr>
          <w:sz w:val="24"/>
          <w:szCs w:val="24"/>
          <w:color w:val="auto"/>
        </w:rPr>
      </w:pPr>
    </w:p>
    <w:p>
      <w:pPr>
        <w:spacing w:after="0" w:line="200" w:lineRule="exact"/>
        <w:rPr>
          <w:sz w:val="24"/>
          <w:szCs w:val="24"/>
          <w:color w:val="auto"/>
        </w:rPr>
      </w:pPr>
    </w:p>
    <w:p>
      <w:pPr>
        <w:spacing w:after="0" w:line="330" w:lineRule="exact"/>
        <w:rPr>
          <w:sz w:val="24"/>
          <w:szCs w:val="24"/>
          <w:color w:val="auto"/>
        </w:rPr>
      </w:pPr>
    </w:p>
    <w:p>
      <w:pPr>
        <w:ind w:left="2040"/>
        <w:spacing w:after="0"/>
        <w:rPr>
          <w:sz w:val="20"/>
          <w:szCs w:val="20"/>
          <w:color w:val="auto"/>
        </w:rPr>
      </w:pPr>
      <w:r>
        <w:rPr>
          <w:rFonts w:ascii="Calibri" w:cs="Calibri" w:eastAsia="Calibri" w:hAnsi="Calibri"/>
          <w:sz w:val="20"/>
          <w:szCs w:val="20"/>
          <w:color w:val="auto"/>
        </w:rPr>
        <w:t>ROSANE F. C. CADORIN,</w:t>
      </w:r>
    </w:p>
    <w:p>
      <w:pPr>
        <w:spacing w:after="0" w:line="1" w:lineRule="exact"/>
        <w:rPr>
          <w:sz w:val="24"/>
          <w:szCs w:val="24"/>
          <w:color w:val="auto"/>
        </w:rPr>
      </w:pPr>
    </w:p>
    <w:p>
      <w:pPr>
        <w:ind w:left="2040"/>
        <w:spacing w:after="0"/>
        <w:rPr>
          <w:sz w:val="20"/>
          <w:szCs w:val="20"/>
          <w:color w:val="auto"/>
        </w:rPr>
      </w:pPr>
      <w:r>
        <w:rPr>
          <w:rFonts w:ascii="Calibri" w:cs="Calibri" w:eastAsia="Calibri" w:hAnsi="Calibri"/>
          <w:sz w:val="20"/>
          <w:szCs w:val="20"/>
          <w:color w:val="auto"/>
        </w:rPr>
        <w:t>Secretária de Administração.</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6" w:lineRule="exact"/>
        <w:rPr>
          <w:sz w:val="24"/>
          <w:szCs w:val="24"/>
          <w:color w:val="auto"/>
        </w:rPr>
      </w:pPr>
    </w:p>
    <w:p>
      <w:pPr>
        <w:ind w:left="4780"/>
        <w:spacing w:after="0"/>
        <w:rPr>
          <w:sz w:val="20"/>
          <w:szCs w:val="20"/>
          <w:color w:val="auto"/>
        </w:rPr>
      </w:pPr>
      <w:r>
        <w:rPr>
          <w:rFonts w:ascii="Calibri" w:cs="Calibri" w:eastAsia="Calibri" w:hAnsi="Calibri"/>
          <w:sz w:val="15"/>
          <w:szCs w:val="15"/>
          <w:color w:val="auto"/>
        </w:rPr>
        <w:t>Esta Lei foi afixada no Mural da Prefeitura, onde são divulgados os atos</w:t>
      </w:r>
    </w:p>
    <w:p>
      <w:pPr>
        <w:spacing w:after="0" w:line="1" w:lineRule="exact"/>
        <w:rPr>
          <w:sz w:val="24"/>
          <w:szCs w:val="24"/>
          <w:color w:val="auto"/>
        </w:rPr>
      </w:pPr>
    </w:p>
    <w:p>
      <w:pPr>
        <w:ind w:left="4780"/>
        <w:spacing w:after="0"/>
        <w:rPr>
          <w:sz w:val="20"/>
          <w:szCs w:val="20"/>
          <w:color w:val="auto"/>
        </w:rPr>
      </w:pPr>
      <w:r>
        <w:rPr>
          <w:rFonts w:ascii="Calibri" w:cs="Calibri" w:eastAsia="Calibri" w:hAnsi="Calibri"/>
          <w:sz w:val="16"/>
          <w:szCs w:val="16"/>
          <w:color w:val="auto"/>
        </w:rPr>
        <w:t>oficiais, por 15 dias a contar de 01/04/2020.</w:t>
      </w:r>
    </w:p>
    <w:p>
      <w:pPr>
        <w:sectPr>
          <w:pgSz w:w="11900" w:h="16840" w:orient="portrait"/>
          <w:cols w:equalWidth="0" w:num="1">
            <w:col w:w="9380"/>
          </w:cols>
          <w:pgMar w:left="1440" w:top="969" w:right="1080" w:bottom="1065" w:gutter="0" w:footer="0" w:header="0"/>
        </w:sectPr>
      </w:pPr>
    </w:p>
    <w:bookmarkStart w:id="1" w:name="page2"/>
    <w:bookmarkEnd w:id="1"/>
    <w:p>
      <w:pPr>
        <w:jc w:val="center"/>
        <w:ind w:right="-959"/>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741045</wp:posOffset>
            </wp:positionH>
            <wp:positionV relativeFrom="page">
              <wp:posOffset>611505</wp:posOffset>
            </wp:positionV>
            <wp:extent cx="554355" cy="2203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4355" cy="220345"/>
                    </a:xfrm>
                    <a:prstGeom prst="rect">
                      <a:avLst/>
                    </a:prstGeom>
                    <a:noFill/>
                  </pic:spPr>
                </pic:pic>
              </a:graphicData>
            </a:graphic>
          </wp:anchor>
        </w:drawing>
        <w:t>PREFEITURA MUNICIPAL DE GETÚLIO VARGAS</w:t>
      </w:r>
    </w:p>
    <w:p>
      <w:pPr>
        <w:spacing w:after="0" w:line="2" w:lineRule="exact"/>
        <w:rPr>
          <w:sz w:val="20"/>
          <w:szCs w:val="20"/>
          <w:color w:val="auto"/>
        </w:rPr>
      </w:pP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-282575</wp:posOffset>
            </wp:positionH>
            <wp:positionV relativeFrom="paragraph">
              <wp:posOffset>-182245</wp:posOffset>
            </wp:positionV>
            <wp:extent cx="768985" cy="5403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8985" cy="540385"/>
                    </a:xfrm>
                    <a:prstGeom prst="rect">
                      <a:avLst/>
                    </a:prstGeom>
                    <a:noFill/>
                  </pic:spPr>
                </pic:pic>
              </a:graphicData>
            </a:graphic>
          </wp:anchor>
        </w:drawing>
      </w:r>
    </w:p>
    <w:p>
      <w:pPr>
        <w:jc w:val="center"/>
        <w:ind w:left="1460"/>
        <w:spacing w:after="0" w:line="235" w:lineRule="auto"/>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9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396" w:lineRule="exact"/>
        <w:rPr>
          <w:sz w:val="20"/>
          <w:szCs w:val="20"/>
          <w:color w:val="auto"/>
        </w:rPr>
      </w:pPr>
    </w:p>
    <w:p>
      <w:pPr>
        <w:ind w:left="840"/>
        <w:spacing w:after="0"/>
        <w:rPr>
          <w:sz w:val="20"/>
          <w:szCs w:val="20"/>
          <w:color w:val="auto"/>
        </w:rPr>
      </w:pPr>
      <w:r>
        <w:rPr>
          <w:rFonts w:ascii="Calibri" w:cs="Calibri" w:eastAsia="Calibri" w:hAnsi="Calibri"/>
          <w:sz w:val="22"/>
          <w:szCs w:val="22"/>
          <w:b w:val="1"/>
          <w:bCs w:val="1"/>
          <w:color w:val="auto"/>
        </w:rPr>
        <w:t>Projeto de Lei nº 031/2020 – Exposição de Motivos</w:t>
      </w:r>
    </w:p>
    <w:p>
      <w:pPr>
        <w:spacing w:after="0" w:line="267" w:lineRule="exact"/>
        <w:rPr>
          <w:sz w:val="20"/>
          <w:szCs w:val="20"/>
          <w:color w:val="auto"/>
        </w:rPr>
      </w:pPr>
    </w:p>
    <w:p>
      <w:pPr>
        <w:ind w:left="5440"/>
        <w:spacing w:after="0"/>
        <w:rPr>
          <w:sz w:val="20"/>
          <w:szCs w:val="20"/>
          <w:color w:val="auto"/>
        </w:rPr>
      </w:pPr>
      <w:r>
        <w:rPr>
          <w:rFonts w:ascii="Calibri" w:cs="Calibri" w:eastAsia="Calibri" w:hAnsi="Calibri"/>
          <w:sz w:val="22"/>
          <w:szCs w:val="22"/>
          <w:color w:val="auto"/>
        </w:rPr>
        <w:t>Getúlio Vargas, 25 de março de 2020.</w:t>
      </w:r>
    </w:p>
    <w:p>
      <w:pPr>
        <w:spacing w:after="0" w:line="200" w:lineRule="exact"/>
        <w:rPr>
          <w:sz w:val="20"/>
          <w:szCs w:val="20"/>
          <w:color w:val="auto"/>
        </w:rPr>
      </w:pPr>
    </w:p>
    <w:p>
      <w:pPr>
        <w:spacing w:after="0" w:line="338" w:lineRule="exact"/>
        <w:rPr>
          <w:sz w:val="20"/>
          <w:szCs w:val="20"/>
          <w:color w:val="auto"/>
        </w:rPr>
      </w:pPr>
    </w:p>
    <w:p>
      <w:pPr>
        <w:ind w:left="3100"/>
        <w:spacing w:after="0"/>
        <w:rPr>
          <w:sz w:val="20"/>
          <w:szCs w:val="20"/>
          <w:color w:val="auto"/>
        </w:rPr>
      </w:pPr>
      <w:r>
        <w:rPr>
          <w:rFonts w:ascii="Calibri" w:cs="Calibri" w:eastAsia="Calibri" w:hAnsi="Calibri"/>
          <w:sz w:val="22"/>
          <w:szCs w:val="22"/>
          <w:color w:val="auto"/>
        </w:rPr>
        <w:t>Senhor Presidente,</w:t>
      </w:r>
    </w:p>
    <w:p>
      <w:pPr>
        <w:spacing w:after="0" w:line="318" w:lineRule="exact"/>
        <w:rPr>
          <w:sz w:val="20"/>
          <w:szCs w:val="20"/>
          <w:color w:val="auto"/>
        </w:rPr>
      </w:pPr>
    </w:p>
    <w:p>
      <w:pPr>
        <w:jc w:val="both"/>
        <w:ind w:left="820" w:firstLine="2126"/>
        <w:spacing w:after="0" w:line="232" w:lineRule="auto"/>
        <w:rPr>
          <w:sz w:val="20"/>
          <w:szCs w:val="20"/>
          <w:color w:val="auto"/>
        </w:rPr>
      </w:pPr>
      <w:r>
        <w:rPr>
          <w:rFonts w:ascii="Calibri" w:cs="Calibri" w:eastAsia="Calibri" w:hAnsi="Calibri"/>
          <w:sz w:val="22"/>
          <w:szCs w:val="22"/>
          <w:color w:val="auto"/>
        </w:rPr>
        <w:t>Enviamos pelo presente, projeto de lei que altera o inciso IX, do Parágrafo único, do artigo 23 da Lei Municipal nº 4.410 de 09 de novembro de 2011, que dispõe sobre a reestruturação do Plano de Classificação de Cargos Públicos Municipais e no referido artigo trata das gratificações de exercício de atividade de natureza especial, dentre elas do servidor ocupante do cargo de Motorista lotado na Secretaria de Saúde e Assistência Social.</w:t>
      </w:r>
    </w:p>
    <w:p>
      <w:pPr>
        <w:spacing w:after="0" w:line="53" w:lineRule="exact"/>
        <w:rPr>
          <w:sz w:val="20"/>
          <w:szCs w:val="20"/>
          <w:color w:val="auto"/>
        </w:rPr>
      </w:pPr>
    </w:p>
    <w:p>
      <w:pPr>
        <w:jc w:val="both"/>
        <w:ind w:left="820" w:firstLine="2141"/>
        <w:spacing w:after="0" w:line="232" w:lineRule="auto"/>
        <w:rPr>
          <w:sz w:val="20"/>
          <w:szCs w:val="20"/>
          <w:color w:val="auto"/>
        </w:rPr>
      </w:pPr>
      <w:r>
        <w:rPr>
          <w:rFonts w:ascii="Calibri" w:cs="Calibri" w:eastAsia="Calibri" w:hAnsi="Calibri"/>
          <w:sz w:val="22"/>
          <w:szCs w:val="22"/>
          <w:color w:val="auto"/>
        </w:rPr>
        <w:t>Considerando a solicitação da Secretaria da Saúde e Assistência Social, bem como a justificativa apresentada, conforme Memorando nº 200/2020 em anexo, sobre a necessidade de aumentar o valor das gratificações que são concedidas aos motoristas da área da Saúde, necessário se faz a alteração do valor das mesmas que hoje é de R$ 536,86 (quinhentos e trinta e seis reais e oitenta e seis centavos), devendo passar para o valor de R$ 700,00 (setecentos reais), o que se justifica pela complexidade do trabalho desenvolvido.</w:t>
      </w:r>
    </w:p>
    <w:p>
      <w:pPr>
        <w:spacing w:after="0" w:line="7" w:lineRule="exact"/>
        <w:rPr>
          <w:sz w:val="20"/>
          <w:szCs w:val="20"/>
          <w:color w:val="auto"/>
        </w:rPr>
      </w:pPr>
    </w:p>
    <w:p>
      <w:pPr>
        <w:ind w:left="2880"/>
        <w:spacing w:after="0"/>
        <w:rPr>
          <w:sz w:val="20"/>
          <w:szCs w:val="20"/>
          <w:color w:val="auto"/>
        </w:rPr>
      </w:pPr>
      <w:r>
        <w:rPr>
          <w:rFonts w:ascii="Calibri" w:cs="Calibri" w:eastAsia="Calibri" w:hAnsi="Calibri"/>
          <w:sz w:val="22"/>
          <w:szCs w:val="22"/>
          <w:color w:val="auto"/>
        </w:rPr>
        <w:t>Segue em anexo o impacto financeiro .</w:t>
      </w:r>
    </w:p>
    <w:p>
      <w:pPr>
        <w:spacing w:after="0" w:line="49" w:lineRule="exact"/>
        <w:rPr>
          <w:sz w:val="20"/>
          <w:szCs w:val="20"/>
          <w:color w:val="auto"/>
        </w:rPr>
      </w:pPr>
    </w:p>
    <w:p>
      <w:pPr>
        <w:ind w:left="840" w:right="80" w:firstLine="2042"/>
        <w:spacing w:after="0" w:line="218" w:lineRule="auto"/>
        <w:rPr>
          <w:sz w:val="20"/>
          <w:szCs w:val="20"/>
          <w:color w:val="auto"/>
        </w:rPr>
      </w:pPr>
      <w:r>
        <w:rPr>
          <w:rFonts w:ascii="Calibri" w:cs="Calibri" w:eastAsia="Calibri" w:hAnsi="Calibri"/>
          <w:sz w:val="22"/>
          <w:szCs w:val="22"/>
          <w:color w:val="auto"/>
        </w:rPr>
        <w:t>Contando com a aprovação dos Nobres Vereadores, desde já manifestamos nosso apreço e consideração.</w:t>
      </w:r>
    </w:p>
    <w:p>
      <w:pPr>
        <w:spacing w:after="0" w:line="268" w:lineRule="exact"/>
        <w:rPr>
          <w:sz w:val="20"/>
          <w:szCs w:val="20"/>
          <w:color w:val="auto"/>
        </w:rPr>
      </w:pPr>
    </w:p>
    <w:p>
      <w:pPr>
        <w:ind w:left="3100"/>
        <w:spacing w:after="0"/>
        <w:rPr>
          <w:sz w:val="20"/>
          <w:szCs w:val="20"/>
          <w:color w:val="auto"/>
        </w:rPr>
      </w:pPr>
      <w:r>
        <w:rPr>
          <w:rFonts w:ascii="Calibri" w:cs="Calibri" w:eastAsia="Calibri" w:hAnsi="Calibri"/>
          <w:sz w:val="22"/>
          <w:szCs w:val="22"/>
          <w:color w:val="auto"/>
        </w:rPr>
        <w:t>Atenciosamente,</w:t>
      </w:r>
    </w:p>
    <w:p>
      <w:pPr>
        <w:spacing w:after="0" w:line="269" w:lineRule="exact"/>
        <w:rPr>
          <w:sz w:val="20"/>
          <w:szCs w:val="20"/>
          <w:color w:val="auto"/>
        </w:rPr>
      </w:pPr>
    </w:p>
    <w:p>
      <w:pPr>
        <w:ind w:left="3100"/>
        <w:spacing w:after="0"/>
        <w:rPr>
          <w:sz w:val="20"/>
          <w:szCs w:val="20"/>
          <w:color w:val="auto"/>
        </w:rPr>
      </w:pPr>
      <w:r>
        <w:rPr>
          <w:rFonts w:ascii="Calibri" w:cs="Calibri" w:eastAsia="Calibri" w:hAnsi="Calibri"/>
          <w:sz w:val="22"/>
          <w:szCs w:val="22"/>
          <w:color w:val="auto"/>
        </w:rPr>
        <w:t>MAURICIO SOLIGO,</w:t>
      </w:r>
    </w:p>
    <w:p>
      <w:pPr>
        <w:ind w:left="3100"/>
        <w:spacing w:after="0"/>
        <w:rPr>
          <w:sz w:val="20"/>
          <w:szCs w:val="20"/>
          <w:color w:val="auto"/>
        </w:rPr>
      </w:pPr>
      <w:r>
        <w:rPr>
          <w:rFonts w:ascii="Calibri" w:cs="Calibri" w:eastAsia="Calibri" w:hAnsi="Calibri"/>
          <w:sz w:val="22"/>
          <w:szCs w:val="22"/>
          <w:color w:val="auto"/>
        </w:rPr>
        <w:t>Prefeito Municipal.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840"/>
        <w:spacing w:after="0"/>
        <w:rPr>
          <w:sz w:val="20"/>
          <w:szCs w:val="20"/>
          <w:color w:val="auto"/>
        </w:rPr>
      </w:pPr>
      <w:r>
        <w:rPr>
          <w:rFonts w:ascii="Calibri" w:cs="Calibri" w:eastAsia="Calibri" w:hAnsi="Calibri"/>
          <w:sz w:val="22"/>
          <w:szCs w:val="22"/>
          <w:color w:val="auto"/>
        </w:rPr>
        <w:t>Prezado Presidente</w:t>
      </w:r>
    </w:p>
    <w:p>
      <w:pPr>
        <w:ind w:left="840"/>
        <w:spacing w:after="0"/>
        <w:rPr>
          <w:sz w:val="20"/>
          <w:szCs w:val="20"/>
          <w:color w:val="auto"/>
        </w:rPr>
      </w:pPr>
      <w:r>
        <w:rPr>
          <w:rFonts w:ascii="Calibri" w:cs="Calibri" w:eastAsia="Calibri" w:hAnsi="Calibri"/>
          <w:sz w:val="22"/>
          <w:szCs w:val="22"/>
          <w:color w:val="auto"/>
        </w:rPr>
        <w:t>DOMINGO BORGES DE OLIVEIRA</w:t>
      </w:r>
    </w:p>
    <w:p>
      <w:pPr>
        <w:ind w:left="840"/>
        <w:spacing w:after="0"/>
        <w:rPr>
          <w:sz w:val="20"/>
          <w:szCs w:val="20"/>
          <w:color w:val="auto"/>
        </w:rPr>
      </w:pPr>
      <w:r>
        <w:rPr>
          <w:rFonts w:ascii="Calibri" w:cs="Calibri" w:eastAsia="Calibri" w:hAnsi="Calibri"/>
          <w:sz w:val="22"/>
          <w:szCs w:val="22"/>
          <w:color w:val="auto"/>
        </w:rPr>
        <w:t>Presidente da Câmara Municipal de Vereadores</w:t>
      </w:r>
    </w:p>
    <w:p>
      <w:pPr>
        <w:ind w:left="840"/>
        <w:spacing w:after="0"/>
        <w:rPr>
          <w:sz w:val="20"/>
          <w:szCs w:val="20"/>
          <w:color w:val="auto"/>
        </w:rPr>
      </w:pPr>
      <w:r>
        <w:rPr>
          <w:rFonts w:ascii="Calibri" w:cs="Calibri" w:eastAsia="Calibri" w:hAnsi="Calibri"/>
          <w:sz w:val="22"/>
          <w:szCs w:val="22"/>
          <w:color w:val="auto"/>
        </w:rPr>
        <w:t>Nesta</w:t>
      </w:r>
    </w:p>
    <w:sectPr>
      <w:pgSz w:w="11900" w:h="16840" w:orient="portrait"/>
      <w:cols w:equalWidth="0" w:num="1">
        <w:col w:w="9340"/>
      </w:cols>
      <w:pgMar w:left="1440" w:top="969" w:right="1120" w:bottom="109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2020-04-16T14:15:50Z</dcterms:created>
  <dcterms:modified xsi:type="dcterms:W3CDTF">2020-04-16T14:15:50Z</dcterms:modified>
</cp:coreProperties>
</file>