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9ADB" w14:textId="2683071C" w:rsidR="00C00B76" w:rsidRPr="00C00B76" w:rsidRDefault="00C00B76" w:rsidP="00C00B7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2989952"/>
      <w:r>
        <w:rPr>
          <w:rFonts w:ascii="Times New Roman" w:hAnsi="Times New Roman" w:cs="Times New Roman"/>
          <w:sz w:val="24"/>
          <w:szCs w:val="24"/>
        </w:rPr>
        <w:t>RESOLUÇÃO</w:t>
      </w:r>
      <w:r w:rsidRPr="00C00B76">
        <w:rPr>
          <w:rFonts w:ascii="Times New Roman" w:hAnsi="Times New Roman" w:cs="Times New Roman"/>
          <w:sz w:val="24"/>
          <w:szCs w:val="24"/>
        </w:rPr>
        <w:t xml:space="preserve"> Nº </w:t>
      </w:r>
      <w:r w:rsidR="006275F8">
        <w:rPr>
          <w:rFonts w:ascii="Times New Roman" w:hAnsi="Times New Roman" w:cs="Times New Roman"/>
          <w:sz w:val="24"/>
          <w:szCs w:val="24"/>
        </w:rPr>
        <w:t>00</w:t>
      </w:r>
      <w:r w:rsidR="00F37F79">
        <w:rPr>
          <w:rFonts w:ascii="Times New Roman" w:hAnsi="Times New Roman" w:cs="Times New Roman"/>
          <w:sz w:val="24"/>
          <w:szCs w:val="24"/>
        </w:rPr>
        <w:t>4</w:t>
      </w:r>
      <w:r w:rsidR="006275F8">
        <w:rPr>
          <w:rFonts w:ascii="Times New Roman" w:hAnsi="Times New Roman" w:cs="Times New Roman"/>
          <w:sz w:val="24"/>
          <w:szCs w:val="24"/>
        </w:rPr>
        <w:t>/2023, DE 1</w:t>
      </w:r>
      <w:r w:rsidR="004F79EF">
        <w:rPr>
          <w:rFonts w:ascii="Times New Roman" w:hAnsi="Times New Roman" w:cs="Times New Roman"/>
          <w:sz w:val="24"/>
          <w:szCs w:val="24"/>
        </w:rPr>
        <w:t>8</w:t>
      </w:r>
      <w:r w:rsidR="006275F8">
        <w:rPr>
          <w:rFonts w:ascii="Times New Roman" w:hAnsi="Times New Roman" w:cs="Times New Roman"/>
          <w:sz w:val="24"/>
          <w:szCs w:val="24"/>
        </w:rPr>
        <w:t xml:space="preserve"> DE AGOSTO DE 2023.</w:t>
      </w:r>
    </w:p>
    <w:bookmarkEnd w:id="0"/>
    <w:p w14:paraId="7D8C990C" w14:textId="77777777" w:rsidR="00C00B76" w:rsidRDefault="00C00B76" w:rsidP="00C00B76">
      <w:pPr>
        <w:rPr>
          <w:rFonts w:ascii="Times New Roman" w:hAnsi="Times New Roman" w:cs="Times New Roman"/>
          <w:sz w:val="24"/>
          <w:szCs w:val="24"/>
        </w:rPr>
      </w:pPr>
    </w:p>
    <w:p w14:paraId="15D86B3B" w14:textId="77777777" w:rsidR="00C00B76" w:rsidRDefault="00C00B76" w:rsidP="00C00B76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Dispõe sobre o enquadramento dos bens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consumo nas categorias de qualidade comum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 xml:space="preserve">e de luxo, no âmbito do </w:t>
      </w:r>
      <w:r>
        <w:rPr>
          <w:rFonts w:ascii="Times New Roman" w:hAnsi="Times New Roman" w:cs="Times New Roman"/>
          <w:sz w:val="24"/>
          <w:szCs w:val="24"/>
        </w:rPr>
        <w:t xml:space="preserve">Poder Legislativo do </w:t>
      </w:r>
      <w:r w:rsidRPr="00C00B76">
        <w:rPr>
          <w:rFonts w:ascii="Times New Roman" w:hAnsi="Times New Roman" w:cs="Times New Roman"/>
          <w:sz w:val="24"/>
          <w:szCs w:val="24"/>
        </w:rPr>
        <w:t>Município de Getúlio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Vargas.</w:t>
      </w:r>
    </w:p>
    <w:p w14:paraId="2A96724E" w14:textId="77777777" w:rsidR="00C00B76" w:rsidRPr="00C00B76" w:rsidRDefault="00C00B76" w:rsidP="00C00B76">
      <w:pPr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14:paraId="56496BDC" w14:textId="2B7BF6F1" w:rsidR="00C00B76" w:rsidRPr="00C00B76" w:rsidRDefault="006275F8" w:rsidP="006275F8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2990014"/>
      <w:r>
        <w:rPr>
          <w:rFonts w:ascii="Times New Roman" w:hAnsi="Times New Roman" w:cs="Times New Roman"/>
          <w:sz w:val="24"/>
          <w:szCs w:val="24"/>
        </w:rPr>
        <w:t xml:space="preserve">Nilso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Talgatti</w:t>
      </w:r>
      <w:proofErr w:type="spellEnd"/>
      <w:r>
        <w:rPr>
          <w:rFonts w:ascii="Times New Roman" w:hAnsi="Times New Roman" w:cs="Times New Roman"/>
          <w:sz w:val="24"/>
          <w:szCs w:val="24"/>
        </w:rPr>
        <w:t>, Presidente da Câmara de Vereadores de Getúlio Vargas, Estado do Rio Grande do Sul</w:t>
      </w:r>
      <w:r w:rsidR="00C00B76" w:rsidRPr="00C00B76">
        <w:rPr>
          <w:rFonts w:ascii="Times New Roman" w:hAnsi="Times New Roman" w:cs="Times New Roman"/>
          <w:sz w:val="24"/>
          <w:szCs w:val="24"/>
        </w:rPr>
        <w:t>, no</w:t>
      </w:r>
      <w:r w:rsidR="00C00B76">
        <w:rPr>
          <w:rFonts w:ascii="Times New Roman" w:hAnsi="Times New Roman" w:cs="Times New Roman"/>
          <w:sz w:val="24"/>
          <w:szCs w:val="24"/>
        </w:rPr>
        <w:t xml:space="preserve"> </w:t>
      </w:r>
      <w:r w:rsidR="00C00B76" w:rsidRPr="00C00B76">
        <w:rPr>
          <w:rFonts w:ascii="Times New Roman" w:hAnsi="Times New Roman" w:cs="Times New Roman"/>
          <w:sz w:val="24"/>
          <w:szCs w:val="24"/>
        </w:rPr>
        <w:t>uso de suas atribuições legais que lhe são conferidas pela Lei Orgânica Municipal e considerando o</w:t>
      </w:r>
      <w:r w:rsidR="00C00B76">
        <w:rPr>
          <w:rFonts w:ascii="Times New Roman" w:hAnsi="Times New Roman" w:cs="Times New Roman"/>
          <w:sz w:val="24"/>
          <w:szCs w:val="24"/>
        </w:rPr>
        <w:t xml:space="preserve"> </w:t>
      </w:r>
      <w:r w:rsidR="00C00B76" w:rsidRPr="00C00B76">
        <w:rPr>
          <w:rFonts w:ascii="Times New Roman" w:hAnsi="Times New Roman" w:cs="Times New Roman"/>
          <w:sz w:val="24"/>
          <w:szCs w:val="24"/>
        </w:rPr>
        <w:t>disposto no § 1º do art. 20, da Lei Federal nº 14.133, de 1º de abril de 2021,</w:t>
      </w:r>
      <w:r>
        <w:rPr>
          <w:rFonts w:ascii="Times New Roman" w:hAnsi="Times New Roman" w:cs="Times New Roman"/>
          <w:sz w:val="24"/>
          <w:szCs w:val="24"/>
        </w:rPr>
        <w:t xml:space="preserve"> estabelece:</w:t>
      </w:r>
    </w:p>
    <w:bookmarkEnd w:id="1"/>
    <w:p w14:paraId="59BBBE3F" w14:textId="77777777" w:rsidR="00C00B76" w:rsidRDefault="00C00B76" w:rsidP="00C00B76">
      <w:pPr>
        <w:rPr>
          <w:rFonts w:ascii="Times New Roman" w:hAnsi="Times New Roman" w:cs="Times New Roman"/>
          <w:sz w:val="24"/>
          <w:szCs w:val="24"/>
        </w:rPr>
      </w:pPr>
    </w:p>
    <w:p w14:paraId="127E633C" w14:textId="77777777" w:rsidR="00C00B76" w:rsidRPr="00C00B76" w:rsidRDefault="00C00B76" w:rsidP="00C00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B76">
        <w:rPr>
          <w:rFonts w:ascii="Times New Roman" w:hAnsi="Times New Roman" w:cs="Times New Roman"/>
          <w:b/>
          <w:sz w:val="24"/>
          <w:szCs w:val="24"/>
        </w:rPr>
        <w:t>Objeto e âmbito de aplicação</w:t>
      </w:r>
    </w:p>
    <w:p w14:paraId="15B1C14D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Art. 1º Est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00B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Resolução dispõe sobre o enquadramento</w:t>
      </w:r>
      <w:r w:rsidRPr="00C00B76">
        <w:rPr>
          <w:rFonts w:ascii="Times New Roman" w:hAnsi="Times New Roman" w:cs="Times New Roman"/>
          <w:sz w:val="24"/>
          <w:szCs w:val="24"/>
        </w:rPr>
        <w:t xml:space="preserve"> dos bens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 xml:space="preserve">consumo nas categorias de qualidade comum e de luxo, no âmbito do </w:t>
      </w:r>
      <w:r>
        <w:rPr>
          <w:rFonts w:ascii="Times New Roman" w:hAnsi="Times New Roman" w:cs="Times New Roman"/>
          <w:sz w:val="24"/>
          <w:szCs w:val="24"/>
        </w:rPr>
        <w:t xml:space="preserve">Poder Legislativo do </w:t>
      </w:r>
      <w:r w:rsidRPr="00C00B76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de Getúlio Vargas</w:t>
      </w:r>
      <w:r w:rsidRPr="00C00B76">
        <w:rPr>
          <w:rFonts w:ascii="Times New Roman" w:hAnsi="Times New Roman" w:cs="Times New Roman"/>
          <w:sz w:val="24"/>
          <w:szCs w:val="24"/>
        </w:rPr>
        <w:t>.</w:t>
      </w:r>
    </w:p>
    <w:p w14:paraId="5F516BE8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Parágrafo único. Para efeito dest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00B76">
        <w:rPr>
          <w:rFonts w:ascii="Times New Roman" w:hAnsi="Times New Roman" w:cs="Times New Roman"/>
          <w:sz w:val="24"/>
          <w:szCs w:val="24"/>
        </w:rPr>
        <w:t xml:space="preserve"> Re</w:t>
      </w:r>
      <w:r>
        <w:rPr>
          <w:rFonts w:ascii="Times New Roman" w:hAnsi="Times New Roman" w:cs="Times New Roman"/>
          <w:sz w:val="24"/>
          <w:szCs w:val="24"/>
        </w:rPr>
        <w:t>solução</w:t>
      </w:r>
      <w:r w:rsidRPr="00C00B76">
        <w:rPr>
          <w:rFonts w:ascii="Times New Roman" w:hAnsi="Times New Roman" w:cs="Times New Roman"/>
          <w:sz w:val="24"/>
          <w:szCs w:val="24"/>
        </w:rPr>
        <w:t>, considera-se bem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consumo todo material que atenda a, pelo menos, um dos critérios a seguir:</w:t>
      </w:r>
    </w:p>
    <w:p w14:paraId="51A58151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a) durabilidade: quando, em uso normal, se perde ou tem reduzidas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suas condições de funcionamento, no prazo máximo de 2 (dois) anos;</w:t>
      </w:r>
    </w:p>
    <w:p w14:paraId="555ED8B1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b) fragilidade: possui estrutura sujeita a modificação, por ser quebradiço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ou deformável, caracterizando-se pela irrecuperabilidade e/ou perda de sua identidade;</w:t>
      </w:r>
    </w:p>
    <w:p w14:paraId="32ABD718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c) perecibilidade: quando sujeito a modificações químicas ou físicas,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deteriora-se ou perde-se as suas características normais de uso;</w:t>
      </w:r>
    </w:p>
    <w:p w14:paraId="05677090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C00B76">
        <w:rPr>
          <w:rFonts w:ascii="Times New Roman" w:hAnsi="Times New Roman" w:cs="Times New Roman"/>
          <w:sz w:val="24"/>
          <w:szCs w:val="24"/>
        </w:rPr>
        <w:t>incorporabilidade</w:t>
      </w:r>
      <w:proofErr w:type="spellEnd"/>
      <w:r w:rsidRPr="00C00B76">
        <w:rPr>
          <w:rFonts w:ascii="Times New Roman" w:hAnsi="Times New Roman" w:cs="Times New Roman"/>
          <w:sz w:val="24"/>
          <w:szCs w:val="24"/>
        </w:rPr>
        <w:t>: quando destinado à incorporação a outro bem,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podendo ser retirado sem prejuízo das características do principal; e</w:t>
      </w:r>
    </w:p>
    <w:p w14:paraId="6C560AAB" w14:textId="77777777" w:rsid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C00B76">
        <w:rPr>
          <w:rFonts w:ascii="Times New Roman" w:hAnsi="Times New Roman" w:cs="Times New Roman"/>
          <w:sz w:val="24"/>
          <w:szCs w:val="24"/>
        </w:rPr>
        <w:t>transformabilidade</w:t>
      </w:r>
      <w:proofErr w:type="spellEnd"/>
      <w:r w:rsidRPr="00C00B76">
        <w:rPr>
          <w:rFonts w:ascii="Times New Roman" w:hAnsi="Times New Roman" w:cs="Times New Roman"/>
          <w:sz w:val="24"/>
          <w:szCs w:val="24"/>
        </w:rPr>
        <w:t>: quando adquirido para fins de transformação.</w:t>
      </w:r>
    </w:p>
    <w:p w14:paraId="3BE43177" w14:textId="77777777" w:rsidR="00C00B76" w:rsidRPr="00C00B76" w:rsidRDefault="00C00B76" w:rsidP="00C00B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4A7913" w14:textId="77777777" w:rsid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Art. 2º Quando da realização de contratações com a utilização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recursos da União, no todo ou em parte, oriundos de transferências voluntárias,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deverão ser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observadas as disposições de regulamento aplicável no âmbito da Administração Pública federal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direta, autárquica e fundacional, no que couber.</w:t>
      </w:r>
    </w:p>
    <w:p w14:paraId="10139563" w14:textId="77777777" w:rsidR="00C00B76" w:rsidRDefault="00C00B76" w:rsidP="00C00B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A2CF2C" w14:textId="77777777" w:rsidR="0007744B" w:rsidRPr="00C00B76" w:rsidRDefault="0007744B" w:rsidP="00C00B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6B561" w14:textId="77777777" w:rsidR="00C00B76" w:rsidRPr="00C00B76" w:rsidRDefault="00C00B76" w:rsidP="00C00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B76">
        <w:rPr>
          <w:rFonts w:ascii="Times New Roman" w:hAnsi="Times New Roman" w:cs="Times New Roman"/>
          <w:b/>
          <w:sz w:val="24"/>
          <w:szCs w:val="24"/>
        </w:rPr>
        <w:lastRenderedPageBreak/>
        <w:t>Definições</w:t>
      </w:r>
    </w:p>
    <w:p w14:paraId="4B792FD7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Art. 3º Para os fins dest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00B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Resolução</w:t>
      </w:r>
      <w:r w:rsidRPr="00C00B76">
        <w:rPr>
          <w:rFonts w:ascii="Times New Roman" w:hAnsi="Times New Roman" w:cs="Times New Roman"/>
          <w:sz w:val="24"/>
          <w:szCs w:val="24"/>
        </w:rPr>
        <w:t>, considera-se:</w:t>
      </w:r>
    </w:p>
    <w:p w14:paraId="032D30A3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C00B76">
        <w:rPr>
          <w:rFonts w:ascii="Times New Roman" w:hAnsi="Times New Roman" w:cs="Times New Roman"/>
          <w:sz w:val="24"/>
          <w:szCs w:val="24"/>
        </w:rPr>
        <w:t>artigo</w:t>
      </w:r>
      <w:proofErr w:type="gramEnd"/>
      <w:r w:rsidRPr="00C00B76">
        <w:rPr>
          <w:rFonts w:ascii="Times New Roman" w:hAnsi="Times New Roman" w:cs="Times New Roman"/>
          <w:sz w:val="24"/>
          <w:szCs w:val="24"/>
        </w:rPr>
        <w:t xml:space="preserve"> de qualidade comum: bem de consumo que detém baixa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moderada elasticidade-renda de demanda, em função da renda do indivíduo em uma sociedade;</w:t>
      </w:r>
    </w:p>
    <w:p w14:paraId="77AF9568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C00B76">
        <w:rPr>
          <w:rFonts w:ascii="Times New Roman" w:hAnsi="Times New Roman" w:cs="Times New Roman"/>
          <w:sz w:val="24"/>
          <w:szCs w:val="24"/>
        </w:rPr>
        <w:t>artigo</w:t>
      </w:r>
      <w:proofErr w:type="gramEnd"/>
      <w:r w:rsidRPr="00C00B76">
        <w:rPr>
          <w:rFonts w:ascii="Times New Roman" w:hAnsi="Times New Roman" w:cs="Times New Roman"/>
          <w:sz w:val="24"/>
          <w:szCs w:val="24"/>
        </w:rPr>
        <w:t xml:space="preserve"> de luxo: bem de consumo ostentatório que detém alta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elasticidade-renda de demanda, em função da renda do indivíduo em uma sociedade; e</w:t>
      </w:r>
    </w:p>
    <w:p w14:paraId="2603BFD4" w14:textId="77777777" w:rsid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III - elasticidade-renda de demanda: razão entre a variação percentual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 xml:space="preserve">quantidade demandada e a variação percentual </w:t>
      </w:r>
      <w:r>
        <w:rPr>
          <w:rFonts w:ascii="Times New Roman" w:hAnsi="Times New Roman" w:cs="Times New Roman"/>
          <w:sz w:val="24"/>
          <w:szCs w:val="24"/>
        </w:rPr>
        <w:t>da renda média dos consumidores</w:t>
      </w:r>
      <w:r w:rsidRPr="00C00B76">
        <w:rPr>
          <w:rFonts w:ascii="Times New Roman" w:hAnsi="Times New Roman" w:cs="Times New Roman"/>
          <w:sz w:val="24"/>
          <w:szCs w:val="24"/>
        </w:rPr>
        <w:t>.</w:t>
      </w:r>
    </w:p>
    <w:p w14:paraId="78E2FAF5" w14:textId="77777777" w:rsidR="00C00B76" w:rsidRPr="00C00B76" w:rsidRDefault="00C00B76" w:rsidP="00C00B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C28C21" w14:textId="77777777" w:rsidR="00C00B76" w:rsidRPr="00C00B76" w:rsidRDefault="00C00B76" w:rsidP="00C00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B76">
        <w:rPr>
          <w:rFonts w:ascii="Times New Roman" w:hAnsi="Times New Roman" w:cs="Times New Roman"/>
          <w:b/>
          <w:sz w:val="24"/>
          <w:szCs w:val="24"/>
        </w:rPr>
        <w:t>Classificação de artigo de luxo</w:t>
      </w:r>
    </w:p>
    <w:p w14:paraId="6086A308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Art. 4º Na classificação de um artigo como sendo de luxo, o </w:t>
      </w:r>
      <w:r w:rsidR="00C01DFC">
        <w:rPr>
          <w:rFonts w:ascii="Times New Roman" w:hAnsi="Times New Roman" w:cs="Times New Roman"/>
          <w:sz w:val="24"/>
          <w:szCs w:val="24"/>
        </w:rPr>
        <w:t>Poder Legislativo</w:t>
      </w:r>
      <w:r w:rsidRPr="00C00B76">
        <w:rPr>
          <w:rFonts w:ascii="Times New Roman" w:hAnsi="Times New Roman" w:cs="Times New Roman"/>
          <w:sz w:val="24"/>
          <w:szCs w:val="24"/>
        </w:rPr>
        <w:t xml:space="preserve"> deverá considerar:</w:t>
      </w:r>
    </w:p>
    <w:p w14:paraId="282949F7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I - </w:t>
      </w:r>
      <w:proofErr w:type="gramStart"/>
      <w:r w:rsidRPr="00C00B76">
        <w:rPr>
          <w:rFonts w:ascii="Times New Roman" w:hAnsi="Times New Roman" w:cs="Times New Roman"/>
          <w:sz w:val="24"/>
          <w:szCs w:val="24"/>
        </w:rPr>
        <w:t>relatividade</w:t>
      </w:r>
      <w:proofErr w:type="gramEnd"/>
      <w:r w:rsidRPr="00C00B76">
        <w:rPr>
          <w:rFonts w:ascii="Times New Roman" w:hAnsi="Times New Roman" w:cs="Times New Roman"/>
          <w:sz w:val="24"/>
          <w:szCs w:val="24"/>
        </w:rPr>
        <w:t xml:space="preserve"> cultural: distinta percepção sobre o artigo, em função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cultura local, desde que haja impacto no preço do artigo;</w:t>
      </w:r>
    </w:p>
    <w:p w14:paraId="53075D53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II - </w:t>
      </w:r>
      <w:proofErr w:type="gramStart"/>
      <w:r w:rsidRPr="00C00B76">
        <w:rPr>
          <w:rFonts w:ascii="Times New Roman" w:hAnsi="Times New Roman" w:cs="Times New Roman"/>
          <w:sz w:val="24"/>
          <w:szCs w:val="24"/>
        </w:rPr>
        <w:t>relatividade</w:t>
      </w:r>
      <w:proofErr w:type="gramEnd"/>
      <w:r w:rsidRPr="00C00B76">
        <w:rPr>
          <w:rFonts w:ascii="Times New Roman" w:hAnsi="Times New Roman" w:cs="Times New Roman"/>
          <w:sz w:val="24"/>
          <w:szCs w:val="24"/>
        </w:rPr>
        <w:t xml:space="preserve"> econômica: variáveis econômicas que incidem sobre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preço do artigo, especialmente a facilidade/dificuldade logística regional ou local de acesso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bem; e</w:t>
      </w:r>
    </w:p>
    <w:p w14:paraId="5C9415C3" w14:textId="77777777" w:rsid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III - relatividade temporal: mudança das variáveis mercadológicas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artigo ao longo do tempo, em função de evolução tecnológica, tendências sociais, alterações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disponibilidade no mercado e modificações no processo de suprimento logístico.</w:t>
      </w:r>
    </w:p>
    <w:p w14:paraId="37DE2D88" w14:textId="77777777" w:rsidR="0006318C" w:rsidRDefault="0006318C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14:paraId="69CC4A41" w14:textId="77777777" w:rsidR="00C00B76" w:rsidRPr="00C00B76" w:rsidRDefault="00C00B76" w:rsidP="00C00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B76">
        <w:rPr>
          <w:rFonts w:ascii="Times New Roman" w:hAnsi="Times New Roman" w:cs="Times New Roman"/>
          <w:b/>
          <w:sz w:val="24"/>
          <w:szCs w:val="24"/>
        </w:rPr>
        <w:t>Vedações</w:t>
      </w:r>
    </w:p>
    <w:p w14:paraId="5D49A210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Art. 5º Fica vedada a inclusão de artigos de luxo no plano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contratações anual.</w:t>
      </w:r>
    </w:p>
    <w:p w14:paraId="6CDB22B7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§ 1º Antecedendo a elaboração do plano de contratações anual,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setores de contratação dos órgãos e entidades deverão identificar eventuais artigos de luxo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constantes dos documentos de formalização de demanda (DFD) de que trata o inciso VII do art.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da Lei Federal nº 14.133/2021.</w:t>
      </w:r>
    </w:p>
    <w:p w14:paraId="2DCFBDB1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§ 2º Uma vez identificados, nos termos do § 1º, os DFD retornarão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setores requisitantes, para a respectiva adequação.</w:t>
      </w:r>
    </w:p>
    <w:p w14:paraId="15AD08D8" w14:textId="77777777" w:rsid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§ 3º Excepcionalmente, a inclusão de artigos de luxo no plano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contratações anual será possível, desde que motivada e justificadamente solicitada pelo setor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contratação e aceito pela autoridade competente e que a análise de custo-efetividade de que trata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o art. 6º evidencie que o impacto decorrente da fruição do bem ultrapasse os custos envolvidos,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seja aprovada pela autoridade competente.</w:t>
      </w:r>
    </w:p>
    <w:p w14:paraId="2A38FC45" w14:textId="77777777" w:rsidR="00C00B76" w:rsidRPr="00C00B76" w:rsidRDefault="00C00B76" w:rsidP="00C00B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2A693" w14:textId="77777777" w:rsidR="00C00B76" w:rsidRPr="00C00B76" w:rsidRDefault="00C00B76" w:rsidP="00C00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B76">
        <w:rPr>
          <w:rFonts w:ascii="Times New Roman" w:hAnsi="Times New Roman" w:cs="Times New Roman"/>
          <w:b/>
          <w:sz w:val="24"/>
          <w:szCs w:val="24"/>
        </w:rPr>
        <w:t>Análise de custo-efetividade</w:t>
      </w:r>
    </w:p>
    <w:p w14:paraId="1D2D487F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Art. 6º O</w:t>
      </w:r>
      <w:r>
        <w:rPr>
          <w:rFonts w:ascii="Times New Roman" w:hAnsi="Times New Roman" w:cs="Times New Roman"/>
          <w:sz w:val="24"/>
          <w:szCs w:val="24"/>
        </w:rPr>
        <w:t xml:space="preserve"> Poder Legislativo</w:t>
      </w:r>
      <w:r w:rsidRPr="00C00B76">
        <w:rPr>
          <w:rFonts w:ascii="Times New Roman" w:hAnsi="Times New Roman" w:cs="Times New Roman"/>
          <w:sz w:val="24"/>
          <w:szCs w:val="24"/>
        </w:rPr>
        <w:t>, quando da elaboração dos estudos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técnicos preliminares, deverão apresentar análise de custo-efetividade, demonstrando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resultados pretendidos da contratação em termos de economicidade e do melhor aproveitamento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dos recursos humanos, materiais e financeiros disponíveis.</w:t>
      </w:r>
    </w:p>
    <w:p w14:paraId="6D42E39C" w14:textId="77777777" w:rsid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Parágrafo único. A análise de que trata o caput deverá cotejar,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couber, os distintos resultados advindos das hipóteses de a contratação ser de artigo de luxo ou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bem de qualidade comum.</w:t>
      </w:r>
    </w:p>
    <w:p w14:paraId="3A22CFB5" w14:textId="77777777" w:rsidR="00C00B76" w:rsidRPr="00C00B76" w:rsidRDefault="00C00B76" w:rsidP="00C00B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872C4B" w14:textId="77777777" w:rsidR="00C00B76" w:rsidRPr="00C00B76" w:rsidRDefault="00C00B76" w:rsidP="00C00B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B76">
        <w:rPr>
          <w:rFonts w:ascii="Times New Roman" w:hAnsi="Times New Roman" w:cs="Times New Roman"/>
          <w:b/>
          <w:sz w:val="24"/>
          <w:szCs w:val="24"/>
        </w:rPr>
        <w:t>Disposições gerais</w:t>
      </w:r>
    </w:p>
    <w:p w14:paraId="30BB1569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Art. 7º O </w:t>
      </w:r>
      <w:r>
        <w:rPr>
          <w:rFonts w:ascii="Times New Roman" w:hAnsi="Times New Roman" w:cs="Times New Roman"/>
          <w:sz w:val="24"/>
          <w:szCs w:val="24"/>
        </w:rPr>
        <w:t>Poder Legislativo</w:t>
      </w:r>
      <w:r w:rsidRPr="00C00B76">
        <w:rPr>
          <w:rFonts w:ascii="Times New Roman" w:hAnsi="Times New Roman" w:cs="Times New Roman"/>
          <w:sz w:val="24"/>
          <w:szCs w:val="24"/>
        </w:rPr>
        <w:t xml:space="preserve"> manterá à disposição do público em sítio eletrônico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oficial a relação não exaustiva de artigos de luxo</w:t>
      </w:r>
      <w:r w:rsidR="0051395B">
        <w:rPr>
          <w:rFonts w:ascii="Times New Roman" w:hAnsi="Times New Roman" w:cs="Times New Roman"/>
          <w:sz w:val="24"/>
          <w:szCs w:val="24"/>
        </w:rPr>
        <w:t>, quando houver</w:t>
      </w:r>
      <w:r w:rsidRPr="00C00B76">
        <w:rPr>
          <w:rFonts w:ascii="Times New Roman" w:hAnsi="Times New Roman" w:cs="Times New Roman"/>
          <w:sz w:val="24"/>
          <w:szCs w:val="24"/>
        </w:rPr>
        <w:t>.</w:t>
      </w:r>
    </w:p>
    <w:p w14:paraId="143120A8" w14:textId="77777777" w:rsidR="00C00B76" w:rsidRP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§ 1º A relação de que trata o caput estará sujeita à análise de</w:t>
      </w:r>
      <w:r w:rsidR="008E5C0A"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relatividade, nos termos do art. 4º, a ser formalizada pelos órgãos e entidades contratantes e</w:t>
      </w:r>
      <w:r w:rsidR="008E5C0A"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anexada aos autos da contratação, se couber.</w:t>
      </w:r>
    </w:p>
    <w:p w14:paraId="3BBE99C2" w14:textId="77777777" w:rsidR="00C00B76" w:rsidRDefault="00C00B76" w:rsidP="00EA2ED6">
      <w:pPr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 xml:space="preserve">Art. 8º O </w:t>
      </w:r>
      <w:r w:rsidR="008E5C0A">
        <w:rPr>
          <w:rFonts w:ascii="Times New Roman" w:hAnsi="Times New Roman" w:cs="Times New Roman"/>
          <w:sz w:val="24"/>
          <w:szCs w:val="24"/>
        </w:rPr>
        <w:t>Poder Legislativo</w:t>
      </w:r>
      <w:r w:rsidRPr="00C00B76">
        <w:rPr>
          <w:rFonts w:ascii="Times New Roman" w:hAnsi="Times New Roman" w:cs="Times New Roman"/>
          <w:sz w:val="24"/>
          <w:szCs w:val="24"/>
        </w:rPr>
        <w:t xml:space="preserve"> poderá expedir normas complementares para a</w:t>
      </w:r>
      <w:r w:rsidR="008E5C0A">
        <w:rPr>
          <w:rFonts w:ascii="Times New Roman" w:hAnsi="Times New Roman" w:cs="Times New Roman"/>
          <w:sz w:val="24"/>
          <w:szCs w:val="24"/>
        </w:rPr>
        <w:t xml:space="preserve"> </w:t>
      </w:r>
      <w:r w:rsidRPr="00C00B76">
        <w:rPr>
          <w:rFonts w:ascii="Times New Roman" w:hAnsi="Times New Roman" w:cs="Times New Roman"/>
          <w:sz w:val="24"/>
          <w:szCs w:val="24"/>
        </w:rPr>
        <w:t>execução dest</w:t>
      </w:r>
      <w:r w:rsidR="008E5C0A">
        <w:rPr>
          <w:rFonts w:ascii="Times New Roman" w:hAnsi="Times New Roman" w:cs="Times New Roman"/>
          <w:sz w:val="24"/>
          <w:szCs w:val="24"/>
        </w:rPr>
        <w:t>a</w:t>
      </w:r>
      <w:r w:rsidRPr="00C00B76">
        <w:rPr>
          <w:rFonts w:ascii="Times New Roman" w:hAnsi="Times New Roman" w:cs="Times New Roman"/>
          <w:sz w:val="24"/>
          <w:szCs w:val="24"/>
        </w:rPr>
        <w:t xml:space="preserve"> R</w:t>
      </w:r>
      <w:r w:rsidR="008E5C0A">
        <w:rPr>
          <w:rFonts w:ascii="Times New Roman" w:hAnsi="Times New Roman" w:cs="Times New Roman"/>
          <w:sz w:val="24"/>
          <w:szCs w:val="24"/>
        </w:rPr>
        <w:t>esolução</w:t>
      </w:r>
      <w:r w:rsidRPr="00C00B76">
        <w:rPr>
          <w:rFonts w:ascii="Times New Roman" w:hAnsi="Times New Roman" w:cs="Times New Roman"/>
          <w:sz w:val="24"/>
          <w:szCs w:val="24"/>
        </w:rPr>
        <w:t>, bem como disponibilizar em meio eletrônico informações adicionais.</w:t>
      </w:r>
    </w:p>
    <w:p w14:paraId="78F6D218" w14:textId="77777777" w:rsidR="00C00B76" w:rsidRPr="008E5C0A" w:rsidRDefault="00C00B76" w:rsidP="008E5C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C0A">
        <w:rPr>
          <w:rFonts w:ascii="Times New Roman" w:hAnsi="Times New Roman" w:cs="Times New Roman"/>
          <w:b/>
          <w:sz w:val="24"/>
          <w:szCs w:val="24"/>
        </w:rPr>
        <w:t>Vigência</w:t>
      </w:r>
    </w:p>
    <w:p w14:paraId="351BE939" w14:textId="2C2C5F23" w:rsidR="00AD56F2" w:rsidRDefault="00C00B76" w:rsidP="00B80F64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C00B76">
        <w:rPr>
          <w:rFonts w:ascii="Times New Roman" w:hAnsi="Times New Roman" w:cs="Times New Roman"/>
          <w:sz w:val="24"/>
          <w:szCs w:val="24"/>
        </w:rPr>
        <w:t>Art. 9º. Est</w:t>
      </w:r>
      <w:r w:rsidR="008E5C0A">
        <w:rPr>
          <w:rFonts w:ascii="Times New Roman" w:hAnsi="Times New Roman" w:cs="Times New Roman"/>
          <w:sz w:val="24"/>
          <w:szCs w:val="24"/>
        </w:rPr>
        <w:t>a</w:t>
      </w:r>
      <w:r w:rsidRPr="00C00B76">
        <w:rPr>
          <w:rFonts w:ascii="Times New Roman" w:hAnsi="Times New Roman" w:cs="Times New Roman"/>
          <w:sz w:val="24"/>
          <w:szCs w:val="24"/>
        </w:rPr>
        <w:t xml:space="preserve"> </w:t>
      </w:r>
      <w:r w:rsidR="008E5C0A">
        <w:rPr>
          <w:rFonts w:ascii="Times New Roman" w:hAnsi="Times New Roman" w:cs="Times New Roman"/>
          <w:sz w:val="24"/>
          <w:szCs w:val="24"/>
        </w:rPr>
        <w:t>Resolução</w:t>
      </w:r>
      <w:r w:rsidRPr="00C00B76">
        <w:rPr>
          <w:rFonts w:ascii="Times New Roman" w:hAnsi="Times New Roman" w:cs="Times New Roman"/>
          <w:sz w:val="24"/>
          <w:szCs w:val="24"/>
        </w:rPr>
        <w:t xml:space="preserve"> entra em vigor da data de sua publicação</w:t>
      </w:r>
      <w:r w:rsidR="00B80F64">
        <w:rPr>
          <w:rFonts w:ascii="Times New Roman" w:hAnsi="Times New Roman" w:cs="Times New Roman"/>
          <w:sz w:val="24"/>
          <w:szCs w:val="24"/>
        </w:rPr>
        <w:t>.</w:t>
      </w:r>
    </w:p>
    <w:p w14:paraId="0F715997" w14:textId="77777777" w:rsidR="004F79EF" w:rsidRDefault="004F79EF" w:rsidP="00B80F64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</w:p>
    <w:p w14:paraId="06A60C02" w14:textId="77777777" w:rsidR="004F79EF" w:rsidRPr="004F79EF" w:rsidRDefault="004F79EF" w:rsidP="004F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EF">
        <w:rPr>
          <w:rFonts w:ascii="Times New Roman" w:hAnsi="Times New Roman" w:cs="Times New Roman"/>
          <w:sz w:val="24"/>
          <w:szCs w:val="24"/>
        </w:rPr>
        <w:t>CÂMARA DE VEREADORES DE GETÚLIO VARGAS, 18 de agosto de 2023.</w:t>
      </w:r>
    </w:p>
    <w:p w14:paraId="2B27578F" w14:textId="77777777" w:rsidR="004F79EF" w:rsidRPr="004F79EF" w:rsidRDefault="004F79EF" w:rsidP="004F79EF">
      <w:pPr>
        <w:jc w:val="both"/>
        <w:rPr>
          <w:rFonts w:ascii="Times New Roman" w:hAnsi="Times New Roman" w:cs="Times New Roman"/>
          <w:sz w:val="24"/>
          <w:szCs w:val="24"/>
        </w:rPr>
      </w:pPr>
      <w:r w:rsidRPr="004F79EF">
        <w:rPr>
          <w:rFonts w:ascii="Times New Roman" w:hAnsi="Times New Roman" w:cs="Times New Roman"/>
          <w:sz w:val="24"/>
          <w:szCs w:val="24"/>
        </w:rPr>
        <w:tab/>
      </w:r>
      <w:r w:rsidRPr="004F79EF">
        <w:rPr>
          <w:rFonts w:ascii="Times New Roman" w:hAnsi="Times New Roman" w:cs="Times New Roman"/>
          <w:sz w:val="24"/>
          <w:szCs w:val="24"/>
        </w:rPr>
        <w:tab/>
      </w:r>
      <w:r w:rsidRPr="004F79EF">
        <w:rPr>
          <w:rFonts w:ascii="Times New Roman" w:hAnsi="Times New Roman" w:cs="Times New Roman"/>
          <w:sz w:val="24"/>
          <w:szCs w:val="24"/>
        </w:rPr>
        <w:tab/>
      </w:r>
    </w:p>
    <w:p w14:paraId="171B5847" w14:textId="77777777" w:rsidR="004F79EF" w:rsidRPr="004F79EF" w:rsidRDefault="004F79EF" w:rsidP="004F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EF">
        <w:rPr>
          <w:rFonts w:ascii="Times New Roman" w:hAnsi="Times New Roman" w:cs="Times New Roman"/>
          <w:sz w:val="24"/>
          <w:szCs w:val="24"/>
        </w:rPr>
        <w:t xml:space="preserve">Vereador Nilso João </w:t>
      </w:r>
      <w:proofErr w:type="spellStart"/>
      <w:r w:rsidRPr="004F79EF">
        <w:rPr>
          <w:rFonts w:ascii="Times New Roman" w:hAnsi="Times New Roman" w:cs="Times New Roman"/>
          <w:sz w:val="24"/>
          <w:szCs w:val="24"/>
        </w:rPr>
        <w:t>Talgatti</w:t>
      </w:r>
      <w:proofErr w:type="spellEnd"/>
      <w:r w:rsidRPr="004F79EF">
        <w:rPr>
          <w:rFonts w:ascii="Times New Roman" w:hAnsi="Times New Roman" w:cs="Times New Roman"/>
          <w:sz w:val="24"/>
          <w:szCs w:val="24"/>
        </w:rPr>
        <w:t>,</w:t>
      </w:r>
    </w:p>
    <w:p w14:paraId="0F164CF3" w14:textId="77777777" w:rsidR="004F79EF" w:rsidRPr="004F79EF" w:rsidRDefault="004F79EF" w:rsidP="004F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EF">
        <w:rPr>
          <w:rFonts w:ascii="Times New Roman" w:hAnsi="Times New Roman" w:cs="Times New Roman"/>
          <w:sz w:val="24"/>
          <w:szCs w:val="24"/>
        </w:rPr>
        <w:t>Presidente.</w:t>
      </w:r>
    </w:p>
    <w:p w14:paraId="6592BFBF" w14:textId="77777777" w:rsidR="004F79EF" w:rsidRPr="004F79EF" w:rsidRDefault="004F79EF" w:rsidP="004F79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BDE9C8" w14:textId="77777777" w:rsidR="004F79EF" w:rsidRPr="004F79EF" w:rsidRDefault="004F79EF" w:rsidP="004F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EF">
        <w:rPr>
          <w:rFonts w:ascii="Times New Roman" w:hAnsi="Times New Roman" w:cs="Times New Roman"/>
          <w:sz w:val="24"/>
          <w:szCs w:val="24"/>
        </w:rPr>
        <w:t xml:space="preserve">Vereadora Jeferson Wilian </w:t>
      </w:r>
      <w:proofErr w:type="spellStart"/>
      <w:r w:rsidRPr="004F79EF">
        <w:rPr>
          <w:rFonts w:ascii="Times New Roman" w:hAnsi="Times New Roman" w:cs="Times New Roman"/>
          <w:sz w:val="24"/>
          <w:szCs w:val="24"/>
        </w:rPr>
        <w:t>Karpinski</w:t>
      </w:r>
      <w:proofErr w:type="spellEnd"/>
      <w:r w:rsidRPr="004F79EF">
        <w:rPr>
          <w:rFonts w:ascii="Times New Roman" w:hAnsi="Times New Roman" w:cs="Times New Roman"/>
          <w:sz w:val="24"/>
          <w:szCs w:val="24"/>
        </w:rPr>
        <w:t>,</w:t>
      </w:r>
    </w:p>
    <w:p w14:paraId="08BE9133" w14:textId="77777777" w:rsidR="004F79EF" w:rsidRPr="004F79EF" w:rsidRDefault="004F79EF" w:rsidP="004F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EF">
        <w:rPr>
          <w:rFonts w:ascii="Times New Roman" w:hAnsi="Times New Roman" w:cs="Times New Roman"/>
          <w:sz w:val="24"/>
          <w:szCs w:val="24"/>
        </w:rPr>
        <w:t>1° Secretário.</w:t>
      </w:r>
    </w:p>
    <w:p w14:paraId="11D50874" w14:textId="77777777" w:rsidR="004F79EF" w:rsidRPr="004F79EF" w:rsidRDefault="004F79EF" w:rsidP="004F79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B20316" w14:textId="77777777" w:rsidR="004F79EF" w:rsidRPr="004F79EF" w:rsidRDefault="004F79EF" w:rsidP="004F79EF">
      <w:pPr>
        <w:jc w:val="both"/>
        <w:rPr>
          <w:rFonts w:ascii="Times New Roman" w:hAnsi="Times New Roman" w:cs="Times New Roman"/>
          <w:sz w:val="24"/>
          <w:szCs w:val="24"/>
        </w:rPr>
      </w:pPr>
      <w:r w:rsidRPr="004F79EF">
        <w:rPr>
          <w:rFonts w:ascii="Times New Roman" w:hAnsi="Times New Roman" w:cs="Times New Roman"/>
          <w:sz w:val="24"/>
          <w:szCs w:val="24"/>
        </w:rPr>
        <w:t>Registre-se e publique-se.</w:t>
      </w:r>
    </w:p>
    <w:p w14:paraId="00F0DC74" w14:textId="77777777" w:rsidR="004F79EF" w:rsidRPr="004F79EF" w:rsidRDefault="004F79EF" w:rsidP="004F79E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79EF">
        <w:rPr>
          <w:rFonts w:ascii="Times New Roman" w:hAnsi="Times New Roman" w:cs="Times New Roman"/>
          <w:sz w:val="24"/>
          <w:szCs w:val="24"/>
        </w:rPr>
        <w:t xml:space="preserve">Cristiane Piccoli </w:t>
      </w:r>
      <w:proofErr w:type="spellStart"/>
      <w:r w:rsidRPr="004F79EF">
        <w:rPr>
          <w:rFonts w:ascii="Times New Roman" w:hAnsi="Times New Roman" w:cs="Times New Roman"/>
          <w:sz w:val="24"/>
          <w:szCs w:val="24"/>
        </w:rPr>
        <w:t>Dalapria</w:t>
      </w:r>
      <w:proofErr w:type="spellEnd"/>
      <w:r w:rsidRPr="004F79EF">
        <w:rPr>
          <w:rFonts w:ascii="Times New Roman" w:hAnsi="Times New Roman" w:cs="Times New Roman"/>
          <w:sz w:val="24"/>
          <w:szCs w:val="24"/>
        </w:rPr>
        <w:t>,</w:t>
      </w:r>
    </w:p>
    <w:p w14:paraId="64D14A5A" w14:textId="7AFF8CE3" w:rsidR="00AD56F2" w:rsidRPr="00C00B76" w:rsidRDefault="004F79EF" w:rsidP="004F79E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F79EF">
        <w:rPr>
          <w:rFonts w:ascii="Times New Roman" w:hAnsi="Times New Roman" w:cs="Times New Roman"/>
          <w:sz w:val="24"/>
          <w:szCs w:val="24"/>
        </w:rPr>
        <w:t>Diretora  Administrativa</w:t>
      </w:r>
      <w:proofErr w:type="gramEnd"/>
      <w:r w:rsidRPr="004F79EF">
        <w:rPr>
          <w:rFonts w:ascii="Times New Roman" w:hAnsi="Times New Roman" w:cs="Times New Roman"/>
          <w:sz w:val="24"/>
          <w:szCs w:val="24"/>
        </w:rPr>
        <w:t>.</w:t>
      </w:r>
    </w:p>
    <w:sectPr w:rsidR="00AD56F2" w:rsidRPr="00C00B76" w:rsidSect="004F79EF">
      <w:headerReference w:type="default" r:id="rId6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9B800" w14:textId="77777777" w:rsidR="009725E1" w:rsidRDefault="009725E1" w:rsidP="006275F8">
      <w:pPr>
        <w:spacing w:after="0" w:line="240" w:lineRule="auto"/>
      </w:pPr>
      <w:r>
        <w:separator/>
      </w:r>
    </w:p>
  </w:endnote>
  <w:endnote w:type="continuationSeparator" w:id="0">
    <w:p w14:paraId="1771315E" w14:textId="77777777" w:rsidR="009725E1" w:rsidRDefault="009725E1" w:rsidP="0062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9C83D" w14:textId="77777777" w:rsidR="009725E1" w:rsidRDefault="009725E1" w:rsidP="006275F8">
      <w:pPr>
        <w:spacing w:after="0" w:line="240" w:lineRule="auto"/>
      </w:pPr>
      <w:r>
        <w:separator/>
      </w:r>
    </w:p>
  </w:footnote>
  <w:footnote w:type="continuationSeparator" w:id="0">
    <w:p w14:paraId="4D40367D" w14:textId="77777777" w:rsidR="009725E1" w:rsidRDefault="009725E1" w:rsidP="00627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3460C" w14:textId="5722F473" w:rsidR="006275F8" w:rsidRDefault="006275F8">
    <w:pPr>
      <w:pStyle w:val="Cabealho"/>
    </w:pPr>
  </w:p>
  <w:p w14:paraId="29DB3B42" w14:textId="29943DCF" w:rsidR="006275F8" w:rsidRDefault="006275F8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allowOverlap="1" wp14:anchorId="6E43EC24" wp14:editId="667BAB95">
          <wp:simplePos x="0" y="0"/>
          <wp:positionH relativeFrom="column">
            <wp:posOffset>2646045</wp:posOffset>
          </wp:positionH>
          <wp:positionV relativeFrom="paragraph">
            <wp:posOffset>-493395</wp:posOffset>
          </wp:positionV>
          <wp:extent cx="3169285" cy="1177925"/>
          <wp:effectExtent l="0" t="0" r="0" b="3175"/>
          <wp:wrapTopAndBottom/>
          <wp:docPr id="2069738929" name="Imagem 2069738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76"/>
    <w:rsid w:val="00054BE3"/>
    <w:rsid w:val="0006318C"/>
    <w:rsid w:val="00070493"/>
    <w:rsid w:val="0007744B"/>
    <w:rsid w:val="000E5282"/>
    <w:rsid w:val="001C3E1A"/>
    <w:rsid w:val="002871CE"/>
    <w:rsid w:val="00350C06"/>
    <w:rsid w:val="004B480E"/>
    <w:rsid w:val="004F79EF"/>
    <w:rsid w:val="0051395B"/>
    <w:rsid w:val="0051571F"/>
    <w:rsid w:val="006275F8"/>
    <w:rsid w:val="008E009C"/>
    <w:rsid w:val="008E5C0A"/>
    <w:rsid w:val="009725E1"/>
    <w:rsid w:val="00A306F0"/>
    <w:rsid w:val="00AA37AE"/>
    <w:rsid w:val="00AD56F2"/>
    <w:rsid w:val="00B80F64"/>
    <w:rsid w:val="00C00B76"/>
    <w:rsid w:val="00C01DFC"/>
    <w:rsid w:val="00CD356F"/>
    <w:rsid w:val="00DA3590"/>
    <w:rsid w:val="00E705B2"/>
    <w:rsid w:val="00EA2ED6"/>
    <w:rsid w:val="00F3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49F6B"/>
  <w15:docId w15:val="{7F5CD4D7-A6BE-4C27-8E27-3B43E06F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7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75F8"/>
  </w:style>
  <w:style w:type="paragraph" w:styleId="Rodap">
    <w:name w:val="footer"/>
    <w:basedOn w:val="Normal"/>
    <w:link w:val="RodapChar"/>
    <w:uiPriority w:val="99"/>
    <w:unhideWhenUsed/>
    <w:rsid w:val="00627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7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2023-08-17T21:29:00Z</cp:lastPrinted>
  <dcterms:created xsi:type="dcterms:W3CDTF">2023-08-17T21:24:00Z</dcterms:created>
  <dcterms:modified xsi:type="dcterms:W3CDTF">2023-08-17T21:29:00Z</dcterms:modified>
</cp:coreProperties>
</file>