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5.833 DE 28 DE MAIO DE 2021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40" w:val="left"/>
          <w:tab w:leader="none" w:pos="6520" w:val="left"/>
          <w:tab w:leader="none" w:pos="7200" w:val="left"/>
          <w:tab w:leader="none" w:pos="818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40" w:val="left"/>
          <w:tab w:leader="none" w:pos="6600" w:val="left"/>
          <w:tab w:leader="none" w:pos="7880" w:val="left"/>
          <w:tab w:leader="none" w:pos="8360" w:val="left"/>
          <w:tab w:leader="none" w:pos="88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efetuar</w:t>
        <w:tab/>
        <w:t>a</w:t>
        <w:tab/>
        <w:t>contratação</w:t>
        <w:tab/>
        <w:t>de</w:t>
        <w:tab/>
        <w:t>02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(dois)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8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Fonoaudiólogo,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em  caráter  temporário  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excepcional 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186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jc w:val="both"/>
        <w:ind w:left="260" w:right="20" w:firstLine="1134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efetuar contratação temporária de excepcional interesse público, para o atendimento de serviços afetos a área, não suprível pela disponibilidade do quadro de pessoal da Secretaria Municipal de Saúde e Assistência Social, com base no artigo 37, inciso IX, da Constituição Federal e inciso III, do artigo 236, da Lei Municipal nº 1.991/91, 02 (dois) Fonoaudiólogos, sendo 01 de padrão de vencimento 10, com carga horária semanal de 20 horas, e sendo o outro de de padrão de vencimento 17, com carga horária semanal de 40 horas.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firstLine="1134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O caráter emergencial das contratações decorrem da necessidade do serviço público, para suprir a necessidade dos atendimentos dos serviços afetos à saúde e atendimento do Programa do ESF, cuja a demanda vem aumentando em demasiado.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19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Os contratos terão vigência por prazo determinado, sendo de 01 (um) ano, podendo serem prorrogados por igual período. Os contratos temporários de excepcional interesse público podem ser rescindidos caso cessem a situação emergencial que o motivou.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13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O contrato será de natureza administrativa, ficando assegurado os seguintes direitos ao contratado: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firstLine="113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Fonoaudiólogo, integrante do Quadro de Provimento Efetivo do Município;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right="20" w:firstLine="1138"/>
        <w:spacing w:after="0" w:line="281" w:lineRule="auto"/>
        <w:tabs>
          <w:tab w:leader="none" w:pos="1566" w:val="left"/>
        </w:tabs>
        <w:numPr>
          <w:ilvl w:val="0"/>
          <w:numId w:val="1"/>
        </w:numPr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- jornada de trabalho; repouso semanal remunerado; adicional de insalubridade (quando for o caso); gratificação natalina proporcional, vale alimentação e difícil acesso (quando for o caso);</w:t>
      </w:r>
    </w:p>
    <w:p>
      <w:pPr>
        <w:ind w:left="1400"/>
        <w:spacing w:after="0"/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4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ind w:left="1400"/>
        <w:spacing w:after="0"/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 w:right="20" w:firstLine="1134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28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Vice-Prefeito em exercício.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483" w:gutter="0" w:footer="0" w:header="0"/>
        </w:sectPr>
      </w:pP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4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 Lei  foi  afixada  no  Mural  da  Prefeitura,  onde 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4860"/>
        <w:spacing w:after="0"/>
        <w:tabs>
          <w:tab w:leader="none" w:pos="5760" w:val="left"/>
          <w:tab w:leader="none" w:pos="6060" w:val="left"/>
          <w:tab w:leader="none" w:pos="6500" w:val="left"/>
          <w:tab w:leader="none" w:pos="7180" w:val="left"/>
          <w:tab w:leader="none" w:pos="7560" w:val="left"/>
          <w:tab w:leader="none" w:pos="7880" w:val="left"/>
          <w:tab w:leader="none" w:pos="8300" w:val="left"/>
          <w:tab w:leader="none" w:pos="852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6"/>
          <w:szCs w:val="16"/>
          <w:color w:val="auto"/>
        </w:rPr>
        <w:t>de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4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28/05/2021.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483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075/2021 – Exposição de Motivos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24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264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Enviamos pelo presente, projeto de lei que autoriza efetuar contratação temporária de excepcional interesse público, para o atendimento de serviços afetos a área, não suprível pela disponibilidade do quadro de pessoal da Secretaria Municipal de Saúde e Assistência Social, com base no artigo 37, inciso IX, da Constituição Federal e inciso III, do artigo 236, da Lei Municipal nº 1.991/91, 02 (dois) Fonoaudiólogos, sendo 01 de padrão de vencimento 10, com carga horária semanal de 20 horas, e sendo o outro de de padrão de vencimento 17, com carga horária semanal de 40 horas.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26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As contratações decorrem da necessidade do serviço público, para suprir a necessidade dos atendimentos dos serviços afetos à saúde e atendimento do Programa do ESF, cuja a demanda vem aumentando em demasiado.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358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Os contratos terão vigência por prazo determinado, sendo de 01 (um) ano, podendo serem prorrogados por igual período. Os contratos temporários de excepcional interesse público podem ser rescindidos caso cessem a situação emergencial que o motivou.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26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feita utilizando-se como critério de seleção o Concurso Público nº 001/2017, conforme ordem de classificação final dos aprovados para o cargo de Operário, dispostos no edital nº 034/2018.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right="40" w:firstLine="2264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1124" w:gutter="0" w:footer="0" w:header="0"/>
        </w:sectPr>
      </w:pPr>
    </w:p>
    <w:bookmarkStart w:id="2" w:name="page3"/>
    <w:bookmarkEnd w:id="2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2021-06-28T20:53:29Z</dcterms:created>
  <dcterms:modified xsi:type="dcterms:W3CDTF">2021-06-28T20:53:29Z</dcterms:modified>
</cp:coreProperties>
</file>