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C2" w:rsidRDefault="00C378C3">
      <w:pPr>
        <w:pStyle w:val="Standard"/>
        <w:ind w:left="1134" w:right="567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1"/>
          <w:szCs w:val="21"/>
          <w:u w:val="single"/>
        </w:rPr>
        <w:t>LEI Nº 5.253 DE</w:t>
      </w:r>
      <w:r>
        <w:rPr>
          <w:rFonts w:ascii="Calibri" w:hAnsi="Calibri"/>
          <w:b/>
          <w:color w:val="000000"/>
          <w:sz w:val="21"/>
          <w:szCs w:val="21"/>
          <w:u w:val="single"/>
        </w:rPr>
        <w:t xml:space="preserve"> 12 DE MAIO DE 2017</w:t>
      </w:r>
    </w:p>
    <w:p w:rsidR="00DA72C2" w:rsidRDefault="00DA72C2">
      <w:pPr>
        <w:pStyle w:val="Standard"/>
        <w:ind w:left="1134" w:right="567"/>
        <w:jc w:val="both"/>
        <w:rPr>
          <w:rFonts w:ascii="Calibri" w:hAnsi="Calibri" w:cs="Arial"/>
          <w:color w:val="000000"/>
          <w:sz w:val="21"/>
          <w:szCs w:val="21"/>
        </w:rPr>
      </w:pPr>
    </w:p>
    <w:p w:rsidR="00DA72C2" w:rsidRDefault="00DA72C2">
      <w:pPr>
        <w:pStyle w:val="Standard"/>
        <w:ind w:left="1134" w:right="567"/>
        <w:jc w:val="both"/>
        <w:rPr>
          <w:rFonts w:ascii="Calibri" w:hAnsi="Calibri" w:cs="Arial"/>
          <w:color w:val="000000"/>
          <w:sz w:val="21"/>
          <w:szCs w:val="21"/>
        </w:rPr>
      </w:pPr>
    </w:p>
    <w:p w:rsidR="00DA72C2" w:rsidRDefault="00C378C3">
      <w:pPr>
        <w:pStyle w:val="Standard"/>
        <w:ind w:left="5669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Dispõe sobre denominação de rua, situada no Loteamento Corina, bairro Champagnat, em Getúlio Vargas.</w:t>
      </w:r>
    </w:p>
    <w:p w:rsidR="00DA72C2" w:rsidRDefault="00DA72C2">
      <w:pPr>
        <w:pStyle w:val="Standard"/>
        <w:ind w:left="5669" w:right="1134"/>
        <w:jc w:val="both"/>
        <w:rPr>
          <w:rFonts w:ascii="Calibri" w:hAnsi="Calibri"/>
          <w:sz w:val="21"/>
          <w:szCs w:val="21"/>
        </w:rPr>
      </w:pPr>
    </w:p>
    <w:p w:rsidR="00DA72C2" w:rsidRDefault="00DA72C2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Bel. MAURICIO SOLIGO, Prefeito Municipal de Getúlio Vargas, Estado do Rio Grande do Sul,</w:t>
      </w: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Faço saber que a Câmara de Vereadores apro</w:t>
      </w:r>
      <w:r>
        <w:rPr>
          <w:rFonts w:ascii="Calibri" w:hAnsi="Calibri"/>
          <w:sz w:val="21"/>
          <w:szCs w:val="21"/>
        </w:rPr>
        <w:t>vou e eu sanciono e promulgo a seguinte Lei:</w:t>
      </w: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1.° - Fica denominada de “RUA OCTÁVIO STAWINSKI”,</w:t>
      </w:r>
      <w:r>
        <w:rPr>
          <w:rFonts w:ascii="Calibri" w:hAnsi="Calibri"/>
          <w:b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 Rua n.º 2, situada no Loteamento Corina, medindo 15,00 metros de largura por 360,00 metros de comprimento, com uma área superficial de 5.400,00 m², locali</w:t>
      </w:r>
      <w:r>
        <w:rPr>
          <w:rFonts w:ascii="Calibri" w:hAnsi="Calibri"/>
          <w:sz w:val="21"/>
          <w:szCs w:val="21"/>
        </w:rPr>
        <w:t>zada no Bairro Champagnat, nesta cidade de Getúlio Vargas – RS, com as seguintes confrontações: ao Norte, onde faz frente e mede 15,00 com a Rua Jacob Gremmelmaier; ao Sul, onde faz frente e mede 15,00 metros com a Rua Constante Richetti; ao Leste, onde me</w:t>
      </w:r>
      <w:r>
        <w:rPr>
          <w:rFonts w:ascii="Calibri" w:hAnsi="Calibri"/>
          <w:sz w:val="21"/>
          <w:szCs w:val="21"/>
        </w:rPr>
        <w:t>de 360,00 metros com as quadras “C”, “D” e “E”, do Loteamento Corina; e ao Oeste, onde mede 360,00 metros com as quadras “F”, “G” e “H”, do Loteamento Corina.</w:t>
      </w:r>
    </w:p>
    <w:p w:rsidR="00DA72C2" w:rsidRDefault="00C378C3">
      <w:pPr>
        <w:pStyle w:val="Standard"/>
        <w:spacing w:line="360" w:lineRule="auto"/>
        <w:ind w:left="3402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2° - Esta Lei entrará em vigor na data de sua publicação.</w:t>
      </w:r>
    </w:p>
    <w:p w:rsidR="00DA72C2" w:rsidRDefault="00C378C3">
      <w:pPr>
        <w:pStyle w:val="Standard"/>
        <w:spacing w:line="360" w:lineRule="auto"/>
        <w:ind w:left="3402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Art. 3.º - Revogam-se as disposiçõ</w:t>
      </w:r>
      <w:r>
        <w:rPr>
          <w:rFonts w:ascii="Calibri" w:hAnsi="Calibri" w:cs="Times New Roman"/>
          <w:sz w:val="21"/>
          <w:szCs w:val="21"/>
        </w:rPr>
        <w:t>es em contrário.</w:t>
      </w:r>
    </w:p>
    <w:p w:rsidR="00DA72C2" w:rsidRDefault="00DA72C2">
      <w:pPr>
        <w:pStyle w:val="Standard"/>
        <w:spacing w:line="360" w:lineRule="auto"/>
        <w:ind w:left="3402"/>
        <w:jc w:val="both"/>
        <w:rPr>
          <w:rFonts w:ascii="Calibri" w:hAnsi="Calibri" w:cs="Times New Roman"/>
          <w:sz w:val="21"/>
          <w:szCs w:val="21"/>
        </w:rPr>
      </w:pPr>
    </w:p>
    <w:p w:rsidR="00DA72C2" w:rsidRDefault="00C378C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12 de maio de 2017.</w:t>
      </w:r>
    </w:p>
    <w:p w:rsidR="00DA72C2" w:rsidRDefault="00DA72C2">
      <w:pPr>
        <w:pStyle w:val="Standard"/>
        <w:ind w:left="1134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DA72C2" w:rsidRDefault="00DA72C2">
      <w:pPr>
        <w:pStyle w:val="Standard"/>
        <w:ind w:left="1134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DA72C2" w:rsidRDefault="00DA72C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DA72C2" w:rsidRDefault="00DA72C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DA72C2" w:rsidRDefault="00C378C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DA72C2" w:rsidRDefault="00DA72C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DA72C2" w:rsidRDefault="00DA72C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DA72C2" w:rsidRDefault="00C378C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DA72C2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</w:p>
    <w:p w:rsidR="00DA72C2" w:rsidRDefault="00C378C3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DA72C2" w:rsidRDefault="00DA72C2">
      <w:pPr>
        <w:pStyle w:val="Standard"/>
        <w:tabs>
          <w:tab w:val="left" w:pos="2250"/>
          <w:tab w:val="left" w:pos="9090"/>
        </w:tabs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A72C2" w:rsidRDefault="00DA72C2">
      <w:pPr>
        <w:pStyle w:val="Standard"/>
        <w:tabs>
          <w:tab w:val="left" w:pos="2250"/>
          <w:tab w:val="left" w:pos="9090"/>
        </w:tabs>
        <w:ind w:right="113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</w:p>
    <w:sectPr w:rsidR="00DA72C2">
      <w:headerReference w:type="default" r:id="rId8"/>
      <w:footerReference w:type="default" r:id="rId9"/>
      <w:pgSz w:w="11906" w:h="16838"/>
      <w:pgMar w:top="777" w:right="266" w:bottom="777" w:left="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C3" w:rsidRDefault="00C378C3">
      <w:pPr>
        <w:rPr>
          <w:rFonts w:hint="eastAsia"/>
        </w:rPr>
      </w:pPr>
      <w:r>
        <w:separator/>
      </w:r>
    </w:p>
  </w:endnote>
  <w:endnote w:type="continuationSeparator" w:id="0">
    <w:p w:rsidR="00C378C3" w:rsidRDefault="00C378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A6" w:rsidRDefault="00C378C3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C3" w:rsidRDefault="00C378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378C3" w:rsidRDefault="00C378C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A6" w:rsidRDefault="00C378C3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A61A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A61A6" w:rsidRDefault="00C378C3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A61A6" w:rsidRDefault="00C378C3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A61A6" w:rsidRDefault="00C378C3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A61A6" w:rsidRDefault="00C378C3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E3B"/>
    <w:multiLevelType w:val="multilevel"/>
    <w:tmpl w:val="04F0A4A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C8B2318"/>
    <w:multiLevelType w:val="multilevel"/>
    <w:tmpl w:val="3634E8C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72C2"/>
    <w:rsid w:val="00767E40"/>
    <w:rsid w:val="00C378C3"/>
    <w:rsid w:val="00D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hAnsi="Bookman Old Style" w:cs="Bookman Old Style"/>
      <w:b/>
      <w:sz w:val="22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7E4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E4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hAnsi="Bookman Old Style" w:cs="Bookman Old Style"/>
      <w:b/>
      <w:sz w:val="22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7E4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E4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2017-05-16T10:14:00Z</cp:lastPrinted>
  <dcterms:created xsi:type="dcterms:W3CDTF">2017-06-22T19:40:00Z</dcterms:created>
  <dcterms:modified xsi:type="dcterms:W3CDTF">2017-06-22T19:41:00Z</dcterms:modified>
</cp:coreProperties>
</file>