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1B" w:rsidRDefault="005D2A1B" w:rsidP="005D2A1B">
      <w:pPr>
        <w:spacing w:line="240" w:lineRule="auto"/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300FD54F" wp14:editId="6A76F763">
            <wp:extent cx="871220" cy="80200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A1B" w:rsidRPr="005D2A1B" w:rsidRDefault="005D2A1B" w:rsidP="005D2A1B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5D2A1B" w:rsidRPr="005D2A1B" w:rsidRDefault="005D2A1B" w:rsidP="005D2A1B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5D2A1B" w:rsidRPr="005D2A1B" w:rsidRDefault="005D2A1B" w:rsidP="005D2A1B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5D2A1B" w:rsidRPr="005D2A1B" w:rsidRDefault="005D2A1B" w:rsidP="005D2A1B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F223CF" w:rsidRPr="00940B46" w:rsidRDefault="00F223CF" w:rsidP="005502AD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sz w:val="20"/>
          <w:szCs w:val="20"/>
        </w:rPr>
        <w:t xml:space="preserve">PROJETO DE LEI Nº </w:t>
      </w:r>
      <w:r w:rsidR="00522114">
        <w:rPr>
          <w:rFonts w:ascii="Times New Roman" w:hAnsi="Times New Roman"/>
          <w:sz w:val="20"/>
          <w:szCs w:val="20"/>
        </w:rPr>
        <w:t>92</w:t>
      </w:r>
      <w:r w:rsidRPr="00940B46">
        <w:rPr>
          <w:rFonts w:ascii="Times New Roman" w:hAnsi="Times New Roman"/>
          <w:sz w:val="20"/>
          <w:szCs w:val="20"/>
        </w:rPr>
        <w:t>/201</w:t>
      </w:r>
      <w:r w:rsidR="00885F70" w:rsidRPr="00940B46">
        <w:rPr>
          <w:rFonts w:ascii="Times New Roman" w:hAnsi="Times New Roman"/>
          <w:sz w:val="20"/>
          <w:szCs w:val="20"/>
        </w:rPr>
        <w:t>9</w:t>
      </w:r>
      <w:r w:rsidRPr="00940B46">
        <w:rPr>
          <w:rFonts w:ascii="Times New Roman" w:hAnsi="Times New Roman"/>
          <w:sz w:val="20"/>
          <w:szCs w:val="20"/>
        </w:rPr>
        <w:t xml:space="preserve">, DE </w:t>
      </w:r>
      <w:r w:rsidR="00522114">
        <w:rPr>
          <w:rFonts w:ascii="Times New Roman" w:hAnsi="Times New Roman"/>
          <w:sz w:val="20"/>
          <w:szCs w:val="20"/>
        </w:rPr>
        <w:t>03 DE DEZEMBRO DE 2019.</w:t>
      </w:r>
    </w:p>
    <w:p w:rsidR="00F223CF" w:rsidRPr="00940B46" w:rsidRDefault="00F223CF" w:rsidP="005502AD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885F70" w:rsidRPr="00940B46" w:rsidRDefault="00037D27" w:rsidP="005502AD">
      <w:pPr>
        <w:spacing w:line="360" w:lineRule="auto"/>
        <w:ind w:left="3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ALTERA, EXCLU</w:t>
      </w:r>
      <w:r w:rsidR="000D6476">
        <w:rPr>
          <w:rFonts w:ascii="Times New Roman" w:hAnsi="Times New Roman"/>
          <w:iCs/>
          <w:sz w:val="20"/>
          <w:szCs w:val="20"/>
        </w:rPr>
        <w:t>I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="00522114">
        <w:rPr>
          <w:rFonts w:ascii="Times New Roman" w:hAnsi="Times New Roman"/>
          <w:iCs/>
          <w:sz w:val="20"/>
          <w:szCs w:val="20"/>
        </w:rPr>
        <w:t>E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Cs/>
          <w:sz w:val="20"/>
          <w:szCs w:val="20"/>
        </w:rPr>
        <w:t>MIGRA</w:t>
      </w:r>
      <w:proofErr w:type="gramEnd"/>
      <w:r>
        <w:rPr>
          <w:rFonts w:ascii="Times New Roman" w:hAnsi="Times New Roman"/>
          <w:iCs/>
          <w:sz w:val="20"/>
          <w:szCs w:val="20"/>
        </w:rPr>
        <w:t xml:space="preserve"> </w:t>
      </w:r>
      <w:r w:rsidR="0019668C" w:rsidRPr="00940B46">
        <w:rPr>
          <w:rFonts w:ascii="Times New Roman" w:hAnsi="Times New Roman"/>
          <w:iCs/>
          <w:sz w:val="20"/>
          <w:szCs w:val="20"/>
        </w:rPr>
        <w:t>METAS E ESTRATÉGIAS D</w:t>
      </w:r>
      <w:r w:rsidR="00885F70" w:rsidRPr="00940B46">
        <w:rPr>
          <w:rFonts w:ascii="Times New Roman" w:hAnsi="Times New Roman"/>
          <w:iCs/>
          <w:sz w:val="20"/>
          <w:szCs w:val="20"/>
        </w:rPr>
        <w:t xml:space="preserve">O </w:t>
      </w:r>
      <w:r w:rsidR="00C4297B" w:rsidRPr="00940B46">
        <w:rPr>
          <w:rFonts w:ascii="Times New Roman" w:hAnsi="Times New Roman"/>
          <w:iCs/>
          <w:sz w:val="20"/>
          <w:szCs w:val="20"/>
        </w:rPr>
        <w:t>P</w:t>
      </w:r>
      <w:r w:rsidR="00522114">
        <w:rPr>
          <w:rFonts w:ascii="Times New Roman" w:hAnsi="Times New Roman"/>
          <w:iCs/>
          <w:sz w:val="20"/>
          <w:szCs w:val="20"/>
        </w:rPr>
        <w:t>LANO MUNICIPAL DE EDUCAÇÃO (PME</w:t>
      </w:r>
      <w:r w:rsidR="00696DD1">
        <w:rPr>
          <w:rFonts w:ascii="Times New Roman" w:hAnsi="Times New Roman"/>
          <w:iCs/>
          <w:sz w:val="20"/>
          <w:szCs w:val="20"/>
        </w:rPr>
        <w:t>)</w:t>
      </w:r>
      <w:r w:rsidR="00885F70" w:rsidRPr="00940B46">
        <w:rPr>
          <w:rFonts w:ascii="Times New Roman" w:hAnsi="Times New Roman"/>
          <w:iCs/>
          <w:sz w:val="20"/>
          <w:szCs w:val="20"/>
        </w:rPr>
        <w:t xml:space="preserve"> APROVADO PELA LEI Nº </w:t>
      </w:r>
      <w:r w:rsidR="00885F70" w:rsidRPr="00940B46">
        <w:rPr>
          <w:rFonts w:ascii="Times New Roman" w:hAnsi="Times New Roman"/>
          <w:sz w:val="20"/>
          <w:szCs w:val="20"/>
        </w:rPr>
        <w:t>3622/2015, DE 23 DE JUNHO DE 2015.</w:t>
      </w:r>
    </w:p>
    <w:p w:rsidR="00FE4659" w:rsidRPr="00940B46" w:rsidRDefault="00FE4659" w:rsidP="005502AD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F223CF" w:rsidRPr="00940B46" w:rsidRDefault="001B22E8" w:rsidP="005502AD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sz w:val="20"/>
          <w:szCs w:val="20"/>
        </w:rPr>
        <w:tab/>
      </w:r>
      <w:r w:rsidR="00F223CF" w:rsidRPr="00940B46">
        <w:rPr>
          <w:rFonts w:ascii="Times New Roman" w:hAnsi="Times New Roman"/>
          <w:sz w:val="20"/>
          <w:szCs w:val="20"/>
        </w:rPr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19668C" w:rsidRPr="00940B46" w:rsidRDefault="001B22E8" w:rsidP="005502AD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bCs/>
          <w:sz w:val="20"/>
          <w:szCs w:val="20"/>
        </w:rPr>
        <w:tab/>
      </w:r>
      <w:r w:rsidR="00511C8C" w:rsidRPr="00940B46">
        <w:rPr>
          <w:rFonts w:ascii="Times New Roman" w:hAnsi="Times New Roman"/>
          <w:bCs/>
          <w:sz w:val="20"/>
          <w:szCs w:val="20"/>
        </w:rPr>
        <w:t>Art. 1</w:t>
      </w:r>
      <w:r w:rsidR="00C4297B" w:rsidRPr="00940B46">
        <w:rPr>
          <w:rFonts w:ascii="Times New Roman" w:hAnsi="Times New Roman"/>
          <w:bCs/>
          <w:sz w:val="20"/>
          <w:szCs w:val="20"/>
        </w:rPr>
        <w:t>º</w:t>
      </w:r>
      <w:r w:rsidR="00511C8C" w:rsidRPr="00940B46">
        <w:rPr>
          <w:rFonts w:ascii="Times New Roman" w:hAnsi="Times New Roman"/>
          <w:bCs/>
          <w:sz w:val="20"/>
          <w:szCs w:val="20"/>
        </w:rPr>
        <w:t xml:space="preserve"> </w:t>
      </w:r>
      <w:r w:rsidR="0019668C" w:rsidRPr="00940B46">
        <w:rPr>
          <w:rFonts w:ascii="Times New Roman" w:hAnsi="Times New Roman"/>
          <w:bCs/>
          <w:sz w:val="20"/>
          <w:szCs w:val="20"/>
        </w:rPr>
        <w:t xml:space="preserve">Ficam </w:t>
      </w:r>
      <w:r w:rsidR="0019668C" w:rsidRPr="00522114">
        <w:rPr>
          <w:rFonts w:ascii="Times New Roman" w:hAnsi="Times New Roman"/>
          <w:bCs/>
          <w:sz w:val="20"/>
          <w:szCs w:val="20"/>
        </w:rPr>
        <w:t>alteradas</w:t>
      </w:r>
      <w:r w:rsidR="00037D27" w:rsidRPr="00522114">
        <w:rPr>
          <w:rFonts w:ascii="Times New Roman" w:hAnsi="Times New Roman"/>
          <w:bCs/>
          <w:sz w:val="20"/>
          <w:szCs w:val="20"/>
        </w:rPr>
        <w:t xml:space="preserve">, </w:t>
      </w:r>
      <w:r w:rsidR="00E15EDC" w:rsidRPr="00522114">
        <w:rPr>
          <w:rFonts w:ascii="Times New Roman" w:hAnsi="Times New Roman"/>
          <w:bCs/>
          <w:sz w:val="20"/>
          <w:szCs w:val="20"/>
        </w:rPr>
        <w:t xml:space="preserve">excluídas </w:t>
      </w:r>
      <w:r w:rsidR="00522114" w:rsidRPr="00522114">
        <w:rPr>
          <w:rFonts w:ascii="Times New Roman" w:hAnsi="Times New Roman"/>
          <w:bCs/>
          <w:sz w:val="20"/>
          <w:szCs w:val="20"/>
        </w:rPr>
        <w:t>e</w:t>
      </w:r>
      <w:r w:rsidR="00037D27" w:rsidRPr="00522114">
        <w:rPr>
          <w:rFonts w:ascii="Times New Roman" w:hAnsi="Times New Roman"/>
          <w:bCs/>
          <w:sz w:val="20"/>
          <w:szCs w:val="20"/>
        </w:rPr>
        <w:t xml:space="preserve"> migradas</w:t>
      </w:r>
      <w:r w:rsidR="00037D27">
        <w:rPr>
          <w:rFonts w:ascii="Times New Roman" w:hAnsi="Times New Roman"/>
          <w:bCs/>
          <w:sz w:val="20"/>
          <w:szCs w:val="20"/>
        </w:rPr>
        <w:t xml:space="preserve"> </w:t>
      </w:r>
      <w:r w:rsidR="0019668C" w:rsidRPr="00940B46">
        <w:rPr>
          <w:rFonts w:ascii="Times New Roman" w:hAnsi="Times New Roman"/>
          <w:bCs/>
          <w:sz w:val="20"/>
          <w:szCs w:val="20"/>
        </w:rPr>
        <w:t>metas e estratégias constantes no Plano Municipal de Educação</w:t>
      </w:r>
      <w:r w:rsidR="0019668C" w:rsidRPr="00940B4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9668C" w:rsidRPr="00940B46">
        <w:rPr>
          <w:rFonts w:ascii="Times New Roman" w:hAnsi="Times New Roman"/>
          <w:bCs/>
          <w:sz w:val="20"/>
          <w:szCs w:val="20"/>
        </w:rPr>
        <w:t>(PME)</w:t>
      </w:r>
      <w:r w:rsidR="00E15EDC" w:rsidRPr="00940B46">
        <w:rPr>
          <w:rFonts w:ascii="Times New Roman" w:hAnsi="Times New Roman"/>
          <w:bCs/>
          <w:sz w:val="20"/>
          <w:szCs w:val="20"/>
        </w:rPr>
        <w:t>,</w:t>
      </w:r>
      <w:r w:rsidR="0019668C" w:rsidRPr="00940B46">
        <w:rPr>
          <w:rFonts w:ascii="Times New Roman" w:hAnsi="Times New Roman"/>
          <w:sz w:val="20"/>
          <w:szCs w:val="20"/>
        </w:rPr>
        <w:t xml:space="preserve"> aprovado pela Lei nº 3622/2015, de 23-06-2015</w:t>
      </w:r>
      <w:r w:rsidR="009475F3" w:rsidRPr="00940B46">
        <w:rPr>
          <w:rFonts w:ascii="Times New Roman" w:hAnsi="Times New Roman"/>
          <w:sz w:val="20"/>
          <w:szCs w:val="20"/>
        </w:rPr>
        <w:t xml:space="preserve">, passando a vigorar como </w:t>
      </w:r>
      <w:proofErr w:type="gramStart"/>
      <w:r w:rsidR="009475F3" w:rsidRPr="00940B46">
        <w:rPr>
          <w:rFonts w:ascii="Times New Roman" w:hAnsi="Times New Roman"/>
          <w:sz w:val="20"/>
          <w:szCs w:val="20"/>
        </w:rPr>
        <w:t>segue</w:t>
      </w:r>
      <w:proofErr w:type="gramEnd"/>
    </w:p>
    <w:p w:rsidR="009475F3" w:rsidRPr="00940B46" w:rsidRDefault="009475F3" w:rsidP="005502AD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Meta </w:t>
      </w: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1</w:t>
      </w:r>
      <w:proofErr w:type="gramEnd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p w:rsidR="009475F3" w:rsidRPr="00940B46" w:rsidRDefault="009475F3" w:rsidP="005502AD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1.5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Realizar anualmente, em regime de colaboração,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sob responsabilidade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da SME, chamada pública para matrícula de crianças na pré-escola (4 anos a 5 anos de idade).</w:t>
      </w:r>
    </w:p>
    <w:p w:rsidR="009475F3" w:rsidRPr="00940B46" w:rsidRDefault="009475F3" w:rsidP="005502AD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1.14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Garantir no plano municipal de educação, ações que promovam o reconhecimento, a valorização, o respeito e a interação das crianças com as histórias e culturas africanas e afro-brasileiras, bem como o combate ao racismo e a discriminação, de acordo com a legislação vigente.</w:t>
      </w:r>
    </w:p>
    <w:p w:rsidR="009475F3" w:rsidRPr="00940B46" w:rsidRDefault="009475F3" w:rsidP="005502AD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1.15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Facilitar o atendimento da criança do campo de quatro a cinco anos de idade na educação infantil, através da oferta de transporte escolar gratuito seguro, garantido, a partir de diretrizes definidas pelo setor de transporte da SME, apoio obrigatório de monitores.</w:t>
      </w:r>
    </w:p>
    <w:p w:rsidR="009475F3" w:rsidRPr="00940B46" w:rsidRDefault="009475F3" w:rsidP="005502AD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1.18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Garantir, para crianças de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4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e 5 anos, o gozo de férias coletivas após o término do ano letivo, tendo em vista a efetiva participação dos educandos em ações pedagógicas embasadas em planos e projetos de trabalho, interligados ao Referencial Curricular Territorial </w:t>
      </w:r>
      <w:proofErr w:type="spellStart"/>
      <w:r w:rsidRPr="00940B46">
        <w:rPr>
          <w:rFonts w:ascii="Times New Roman" w:hAnsi="Times New Roman"/>
          <w:color w:val="000000" w:themeColor="text1"/>
          <w:sz w:val="20"/>
          <w:szCs w:val="20"/>
        </w:rPr>
        <w:t>Guaporense</w:t>
      </w:r>
      <w:proofErr w:type="spellEnd"/>
      <w:r w:rsidRPr="00940B4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9475F3" w:rsidRPr="00940B46" w:rsidRDefault="009475F3" w:rsidP="005502AD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1.19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Implementar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, a partir de 2018, para crianças de 3 anos, o gozo de férias coletivas após o término do ano letivo, tendo em vista a efetiva participação dos educandos em ações pedagógicas embasadas em planos e projetos de trabalho, interligados ao Referencial Curricular Territorial </w:t>
      </w:r>
      <w:proofErr w:type="spellStart"/>
      <w:r w:rsidRPr="00940B46">
        <w:rPr>
          <w:rFonts w:ascii="Times New Roman" w:hAnsi="Times New Roman"/>
          <w:color w:val="000000" w:themeColor="text1"/>
          <w:sz w:val="20"/>
          <w:szCs w:val="20"/>
        </w:rPr>
        <w:t>Guaporense</w:t>
      </w:r>
      <w:proofErr w:type="spellEnd"/>
      <w:r w:rsidRPr="00940B46">
        <w:rPr>
          <w:rFonts w:ascii="Times New Roman" w:hAnsi="Times New Roman"/>
          <w:color w:val="000000" w:themeColor="text1"/>
          <w:sz w:val="20"/>
          <w:szCs w:val="20"/>
        </w:rPr>
        <w:t>, visando a articulação com as estratégias desenvolvidas a partir dos 4 anos.</w:t>
      </w:r>
    </w:p>
    <w:p w:rsidR="00E52AE3" w:rsidRDefault="00E52AE3" w:rsidP="005502AD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502AD" w:rsidRDefault="005502AD" w:rsidP="005502AD">
      <w:pPr>
        <w:spacing w:line="240" w:lineRule="auto"/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39666EBB" wp14:editId="29B2D433">
            <wp:extent cx="871220" cy="80200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5502AD" w:rsidRPr="00940B46" w:rsidRDefault="005502AD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Meta </w:t>
      </w: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proofErr w:type="gramEnd"/>
    </w:p>
    <w:p w:rsidR="00940B46" w:rsidRPr="00940B46" w:rsidRDefault="00940B46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2.1 -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2.3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Promover formação continuada aos profissionais da educação da rede pública municipal, e articular com as redes estadual e privada para que aconteça de forma conjunta, com fins de estudos e encaminhamentos concretos dos temas relevantes para a execução desta meta, em especial, para a solução da distorção idade/série.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2.4 -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7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- Promover o desenvolvimento de habilidades esportivas, integrando todas as redes de ensino do município, em regime de colaboração com a Secretaria Municipal de Cultura.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2.9 -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Garantir, permanentemente, por parte das mantenedoras e em regime de colaboração com a União, recursos financeiros que possam suprir as necessidades pedagógicas, os recursos humanos e a manutenção dos espaços criados, visando à permanência e à aprendizagem efetiva de todos os educandos, assim como prever recursos financeiros para espaços que vierem a ser criados e oferecer mobiliário e instalações adequadas à faixa etária a partir dos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6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anos, respeitando o desenvolvimento cognitivo e psicomotor da criança, atendendo as suas necessidades físicas, contemplando assim a diversidade de todos os alunos.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2.10 - EXCLUÍDA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2.11 - EXCLUÍDA</w:t>
      </w:r>
    </w:p>
    <w:p w:rsidR="00E52AE3" w:rsidRPr="00940B46" w:rsidRDefault="00E52AE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Meta </w:t>
      </w: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3</w:t>
      </w:r>
      <w:proofErr w:type="gramEnd"/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3.1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Incentivar práticas pedagógicas com abordagens interdisciplinares, de maneira flexível e diversificada, articulados em dimensões como ciência, trabalho, linguagens, tecnologia, cultura e esporte, estimulando a formação continuada de professores e a articulação com instituições municipais, acadêmicas, esportivas e culturais.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3.2 – EXCLUÍDA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3.5 -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3.8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- Fomentar</w:t>
      </w: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políticas de prevenção à evasão motivada por preconceito ou quaisquer formas de discriminação, criando rede de proteção contra formas associadas de exclusão.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3.9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Fomentar a participação dos adolescentes nos cursos das áreas tecnológicas e científicas, em escolas e no “Sistema S”, articulando o Ensino Médio com as estruturas já existentes.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3.10 – EXCLUÍDA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3.11 - EXCLUÍDA</w:t>
      </w:r>
    </w:p>
    <w:p w:rsidR="009475F3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Pr="00940B46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5502A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39666EBB" wp14:editId="29B2D433">
            <wp:extent cx="871220" cy="802005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5502AD" w:rsidRDefault="005502AD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Meta </w:t>
      </w: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4</w:t>
      </w:r>
      <w:proofErr w:type="gramEnd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4.5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Proporcionar, para os educadores e profissionais da educação em regime de colaboração, programas de formação continuada,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rodas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de conversa entre os profissionais que atendem inclusão, oferta de conhecimentos específicos com cada realidade do cenário de matrículas, focando nos casos como: síndrome de </w:t>
      </w:r>
      <w:proofErr w:type="spellStart"/>
      <w:r w:rsidRPr="00940B46">
        <w:rPr>
          <w:rFonts w:ascii="Times New Roman" w:hAnsi="Times New Roman"/>
          <w:color w:val="000000" w:themeColor="text1"/>
          <w:sz w:val="20"/>
          <w:szCs w:val="20"/>
        </w:rPr>
        <w:t>down</w:t>
      </w:r>
      <w:proofErr w:type="spellEnd"/>
      <w:r w:rsidRPr="00940B46">
        <w:rPr>
          <w:rFonts w:ascii="Times New Roman" w:hAnsi="Times New Roman"/>
          <w:color w:val="000000" w:themeColor="text1"/>
          <w:sz w:val="20"/>
          <w:szCs w:val="20"/>
        </w:rPr>
        <w:t>, autismo, transtornos globais do desenvolvimento, dificuldades e distúrbios de aprendizagem, inclusão nos esportes, nas Artes, deficiências físicas, cognitivas e intelectuais entre outros, utilizando, materiais disponibilizados pelo MEC, a TV Escola e outros programas de educação.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4.7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Criar e formalizar o setor de educação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inclusiva integrado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a Secretaria Municipal de Educação, através do Núcleo de Apoio </w:t>
      </w: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Educacional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(NAE) com assessoria técnica multidisciplinar na rede municipal de ensino.</w:t>
      </w:r>
    </w:p>
    <w:p w:rsidR="009475F3" w:rsidRPr="00940B46" w:rsidRDefault="00E52AE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</w:t>
      </w:r>
      <w:r w:rsidR="009475F3" w:rsidRPr="00940B46">
        <w:rPr>
          <w:rFonts w:ascii="Times New Roman" w:hAnsi="Times New Roman"/>
          <w:b/>
          <w:color w:val="000000" w:themeColor="text1"/>
          <w:sz w:val="20"/>
          <w:szCs w:val="20"/>
        </w:rPr>
        <w:t>4.8</w:t>
      </w:r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</w:t>
      </w:r>
      <w:proofErr w:type="gramStart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proofErr w:type="gramEnd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>mecanismos de sistematização para referência e contra referência para escolas públicas da rede municipal, através do NAE, na articulação com secretarias da municipalidade como: Assistência Social, Saúde, Desenvolvimento e outras correlatas.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4.9 - EXCLUÍDA</w:t>
      </w:r>
    </w:p>
    <w:p w:rsidR="009475F3" w:rsidRPr="00940B46" w:rsidRDefault="00E52AE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</w:t>
      </w:r>
      <w:r w:rsidR="009475F3" w:rsidRPr="00940B46">
        <w:rPr>
          <w:rFonts w:ascii="Times New Roman" w:hAnsi="Times New Roman"/>
          <w:b/>
          <w:color w:val="000000" w:themeColor="text1"/>
          <w:sz w:val="20"/>
          <w:szCs w:val="20"/>
        </w:rPr>
        <w:t>4.10</w:t>
      </w:r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Buscar Articulações </w:t>
      </w:r>
      <w:proofErr w:type="gramStart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>Inter setoriais</w:t>
      </w:r>
      <w:proofErr w:type="gramEnd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que viabilizem a aplicação de testes de acuidade visual e auditiva em todas as instituições escolares das redes públicas, visando detectar problemas e oferecer apoio adequado aos educandos.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Meta </w:t>
      </w: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5</w:t>
      </w:r>
      <w:proofErr w:type="gramEnd"/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5.1 - EXCLUÍDA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5.2 -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5.5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Instituir, sob a responsabilidade da SME às escolas municipais instrumentos de avaliação periódicos e específicos para aferir a alfabetização das crianças, aplicados a cada ano, bem como estimular a rede municipal de ensino a criar seus respectivos instrumentos de avaliação e monitoramento,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implementando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medidas pedagógicas para alfabetizar os alunos até o final do terceiro ano do ensino fundamental.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5.8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Articular às estratégias desenvolvidas na pré-escola, sob a responsabilidade das coordenações pedagógicas das escolas integrantes do sistema municipal de ensino a continuidade do processo de alfabetização nos três primeiros anos do ensino fundamental.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5.9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- Garantir a alfabetização de crianças do campo e de populações itinerantes, sob a responsabilidade da coordenação pedagógica na organização curricular e produção de materiais didáticos específicos e sob a responsabilidade da mantenedora na formação dos professores que atendem esse público de estudantes, desenvolvendo instrumentos de acompanhamento para preservar a identidade cultural daqueles grupos.</w:t>
      </w:r>
    </w:p>
    <w:p w:rsidR="009475F3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5502A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39666EBB" wp14:editId="29B2D433">
            <wp:extent cx="871220" cy="802005"/>
            <wp:effectExtent l="0" t="0" r="508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5502AD" w:rsidRPr="00940B46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Meta </w:t>
      </w: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6</w:t>
      </w:r>
      <w:proofErr w:type="gramEnd"/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6.1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Garantir a reorganização/ adequação predial e curricular em instituições de ensino, contemplando a acessibilidade e as dimensões indissociáveis do educar e cuidar e promovendo adequação que contemple a variabilidade didática, ludicidade, práticas esportivas e culturais, de informática e de meio ambiente, integradas ao Projeto Político Pedagógico e orientadas pela função da escola de promoção da educação integral, sob a responsabilidade das mantenedoras.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6.2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Manter e ampliar, em regime de colaboração, a oferta de educação básica pública em tempo integral, por meio de orientações de estudos e leituras e atividades multidisciplinares, inclusive culturais e esportivas, proporcionando o acesso à comunidade escolar aos bens culturais e, dessa forma, tornar a escola um ambiente de fruição, produção, difusão e capacitação artística, esportiva e tecnológica.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6.3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Institucionalizar e manter, em regime de colaboração, programa de ampliação e reestruturação das escolas fundamentais municipais, por meio da instalação de quadras poliesportivas, salas de recursos multifuncionais, laboratório de ciências, salas de arte e de informática (com acesso banda larga à rede mundial de computadores e com quantidade e qualidade suficiente de equipamentos), espaços para atividades culturais, bibliotecas, auditórios, cozinhas, refeitórios, banheiros e outros equipamentos, bem como da produção de material didático e da formação de recursos humanos para a educação em tempo integral, oferecendo atividades planejadas e contextualizadas, de acordo com o interesse e realidade do aluno, melhorando o seu desempenho e permanência na escola.</w:t>
      </w:r>
    </w:p>
    <w:p w:rsidR="00E15EDC" w:rsidRPr="00940B46" w:rsidRDefault="00E15EDC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6.5 -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6.6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Apoiar propostas pedagógicas que explorem o potencial educacional dos espaços fora das escolas que atendem, no contra turno os alunos matriculados na educação básica do município.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6.7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Garantir, por meio de ações das mantenedoras, a educação em tempo integral para pessoas com deficiência, transtornos globais do desenvolvimento e altas habilidades ou </w:t>
      </w:r>
      <w:proofErr w:type="spellStart"/>
      <w:r w:rsidRPr="00940B46">
        <w:rPr>
          <w:rFonts w:ascii="Times New Roman" w:hAnsi="Times New Roman"/>
          <w:color w:val="000000" w:themeColor="text1"/>
          <w:sz w:val="20"/>
          <w:szCs w:val="20"/>
        </w:rPr>
        <w:t>superdotação</w:t>
      </w:r>
      <w:proofErr w:type="spell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para toda a Educação Infantil, assegurando atendimento educacional especializado complementar e suplementar ofertado em salas de recursos multifuncionais da própria escola ou em instituições especializadas.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Meta </w:t>
      </w: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7</w:t>
      </w:r>
      <w:proofErr w:type="gramEnd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7.1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-Elaborar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, sob a responsabilidade do FME, SME das Direções das Escolas Estaduais, no final do quarto ano de vigência deste PME, diagnóstico detalhado, por escola, composto por dados e análises, considerando o resultado do IDEB, formação docente, com habilitação em nível superior de graduação compatíveis com as fundamentações pedagógicas voltadas para a metodologia científica e formação integral do indivíduo, perfil dos estudantes e do corpo de profissionais da educação, das condições de infraestrutura das escolas, dos recursos pedagógicos disponíveis, nas características da gestão e em outras dimensões relevantes, como peculiaridades históricas, sociais, culturais, linguísticas, econômicas e ambientais da comunidade, considerando as especificidades das modalidades de ensino e outros indicadores apontados como pertinentes. </w:t>
      </w:r>
    </w:p>
    <w:p w:rsidR="009475F3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7.2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-Intensificar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o monitoramento do Fórum Municipal de Educação, compondo Grupos de Trabalhos com objetivo de debater, a partir do diagnóstico levantado na estratégia 7.1, objetivando a superação das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lastRenderedPageBreak/>
        <w:t>dificuldades no avanço do IDEB Municipal, principalmente dos Anos Finais do Ensino Fundamental e Ensino Médio e a diminuição da diferença entre as escolas com os menores índices e a média municipal, garantindo a equidade da aprendizagem.</w:t>
      </w:r>
    </w:p>
    <w:p w:rsidR="005502AD" w:rsidRDefault="005502AD" w:rsidP="005502A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39666EBB" wp14:editId="29B2D433">
            <wp:extent cx="871220" cy="802005"/>
            <wp:effectExtent l="0" t="0" r="508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5502AD" w:rsidRPr="00940B46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7.3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- Instalar, sob coordenação do FME e SME grupos de trabalho que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envolvam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as três redes de ensino do município e a modalidade EJA Fundamental para estudar, discutir e construir o Referencial Curricular Territorial de Guaporé para as escolas do município, em consonância com os direitos de aprendizagem descritos na base nacional.</w:t>
      </w:r>
    </w:p>
    <w:p w:rsidR="00E15EDC" w:rsidRPr="00940B46" w:rsidRDefault="00E15EDC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7.4 -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7.6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Viabilizar aos profissionais dos anos finais do ensino fundamental da rede municipal de ensino, qualificação na área de conhecimento que atuam.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7.7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Promover formação continuada aos profissionais da educação, desde o 1º ano de vigência deste PME, com fins de estudos e encaminhamentos concretos dos temas relevantes para melhoria da aprendizagem.</w:t>
      </w:r>
    </w:p>
    <w:p w:rsidR="00E15EDC" w:rsidRPr="00940B46" w:rsidRDefault="00E15EDC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7.8 -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7.9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- Promover a reforma curricular dos estabelecimentos de ensino, sob a responsabilidade da SME, do CME</w:t>
      </w: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e das coordenações pedagógicas das escolas públicas do ensino fundamental, com base nos estudos realizados na execução da estratégia 7.4.</w:t>
      </w:r>
    </w:p>
    <w:p w:rsidR="00E15EDC" w:rsidRPr="00940B46" w:rsidRDefault="00E15EDC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7.10 -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7.11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- Assegurar que: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color w:val="000000" w:themeColor="text1"/>
          <w:sz w:val="20"/>
          <w:szCs w:val="20"/>
        </w:rPr>
        <w:t>a) No quinto ano de vigência deste PME, pelo menos 70% (setenta por cento) dos (as) alunos (as) do ensino fundamental público municipal tenha alcançado nível suficiente de aprendizado em relação aos direitos e objetivos de aprendizagem e desenvolvimento de seu ano de estudo, e 50% (cinquenta por cento), pelo menos, o nível desejável;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color w:val="000000" w:themeColor="text1"/>
          <w:sz w:val="20"/>
          <w:szCs w:val="20"/>
        </w:rPr>
        <w:t>b) No último ano de vigência deste PME, todos os (as) estudantes do ensino fundamental público municipal tenha alcançado nível suficiente de aprendizado em relação aos direitos e objetivos de aprendizagem e desenvolvimento de seu ano de estudo, e 80% (oitenta por cento), pelo menos, o nível desejável.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7.12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Constituir um conjunto municipal de indicadores de avaliação institucional com base no perfil do alunado e do corpo de profissionais da educação, nas condições de infraestrutura das escolas, nos recursos pedagógicos disponíveis, nas características da gestão e em outras dimensões relevantes, considerando as especificidades das modalidades de ensino.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7.15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- Promover, com especial ênfase, em consonância com as diretrizes do Plano Nacional do Livro e da Leitura, a formação de leitores e a capacitação de professores para atuar como mediadores da leitura, de acordo com a especificidade das diferentes etapas do desenvolvimento e da aprendizagem.</w:t>
      </w:r>
    </w:p>
    <w:p w:rsidR="00940B46" w:rsidRDefault="00940B46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5502A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39666EBB" wp14:editId="29B2D433">
            <wp:extent cx="871220" cy="802005"/>
            <wp:effectExtent l="0" t="0" r="508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5502AD" w:rsidRPr="00940B46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Meta </w:t>
      </w: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8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– </w:t>
      </w: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ESCOLARIDADE MÉDIA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Elevar a escolaridade média da população de 18 a 29 anos de modo a alcançar, no mínimo, 12 (doze) anos de estudo no último ano de vigência deste plano, para as populações do campo, da região de menor escolaridade no país e dos 25% (vinte e cinco por cento) mais pobres, e igualar a escolaridade média entre negros e não negros declarados à fundação instituto brasileiro de geografia e estatística (IBGE).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8.1 -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Estratégias 8.2, 8.4, 8.5, 8.6, 8.7 - </w:t>
      </w:r>
      <w:r w:rsidR="00522114" w:rsidRPr="00940B46">
        <w:rPr>
          <w:rFonts w:ascii="Times New Roman" w:hAnsi="Times New Roman"/>
          <w:b/>
          <w:color w:val="000000" w:themeColor="text1"/>
          <w:sz w:val="20"/>
          <w:szCs w:val="20"/>
        </w:rPr>
        <w:t>MIGRA</w:t>
      </w:r>
      <w:r w:rsidR="00522114">
        <w:rPr>
          <w:rFonts w:ascii="Times New Roman" w:hAnsi="Times New Roman"/>
          <w:b/>
          <w:color w:val="000000" w:themeColor="text1"/>
          <w:sz w:val="20"/>
          <w:szCs w:val="20"/>
        </w:rPr>
        <w:t>DAS</w:t>
      </w:r>
      <w:r w:rsidR="00522114"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PARA A META 10. 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8.9 -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Meta </w:t>
      </w: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9</w:t>
      </w:r>
      <w:proofErr w:type="gramEnd"/>
      <w:r w:rsidRPr="00940B46">
        <w:rPr>
          <w:rFonts w:ascii="Times New Roman" w:hAnsi="Times New Roman"/>
          <w:b/>
          <w:sz w:val="20"/>
          <w:szCs w:val="20"/>
        </w:rPr>
        <w:t xml:space="preserve"> ALFABETIZAÇÃO E ALFABETISMO FUNCIONAL DE JOVENS E ADULTOS - </w:t>
      </w:r>
      <w:r w:rsidRPr="00940B46">
        <w:rPr>
          <w:rFonts w:ascii="Times New Roman" w:hAnsi="Times New Roman"/>
          <w:sz w:val="20"/>
          <w:szCs w:val="20"/>
        </w:rPr>
        <w:t xml:space="preserve">Elevar a taxa de alfabetização da população com 15 (quinze) anos ou mais para 93,5% (noventa e três inteiros e cinco décimos por cento) até 2015 e, até o final da vigência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deste PME, </w:t>
      </w:r>
      <w:r w:rsidRPr="00940B46">
        <w:rPr>
          <w:rFonts w:ascii="Times New Roman" w:hAnsi="Times New Roman"/>
          <w:sz w:val="20"/>
          <w:szCs w:val="20"/>
        </w:rPr>
        <w:t>erradicar o analfabetismo absoluto e reduzir em 50% (cinquenta por cento) a taxa de analfabetismo funcional.</w:t>
      </w:r>
    </w:p>
    <w:p w:rsidR="00E15EDC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gramStart"/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Estratégias 9.1</w:t>
      </w:r>
      <w:r w:rsidR="00E15EDC"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- EXCLUÍDA</w:t>
      </w:r>
      <w:proofErr w:type="gramEnd"/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9.3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– </w:t>
      </w:r>
      <w:r w:rsidR="00522114" w:rsidRPr="00BE2B73">
        <w:rPr>
          <w:rFonts w:ascii="Times New Roman" w:hAnsi="Times New Roman"/>
          <w:b/>
          <w:color w:val="000000" w:themeColor="text1"/>
          <w:sz w:val="20"/>
          <w:szCs w:val="20"/>
        </w:rPr>
        <w:t xml:space="preserve">MIGRADA PARA A META </w:t>
      </w:r>
      <w:proofErr w:type="gramStart"/>
      <w:r w:rsidR="00522114" w:rsidRPr="00BE2B73">
        <w:rPr>
          <w:rFonts w:ascii="Times New Roman" w:hAnsi="Times New Roman"/>
          <w:b/>
          <w:color w:val="000000" w:themeColor="text1"/>
          <w:sz w:val="20"/>
          <w:szCs w:val="20"/>
        </w:rPr>
        <w:t>8</w:t>
      </w:r>
      <w:proofErr w:type="gramEnd"/>
      <w:r w:rsidR="00522114" w:rsidRPr="00BE2B73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:rsidR="00940B46" w:rsidRPr="00940B46" w:rsidRDefault="00940B46" w:rsidP="00940B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9.4 –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9.5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Assegurar a formação continuada e permanente dos professores que atuam na Educação de Jovens e Adultos e o fornecimento de materiais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didático pedagógicos adequados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aos estudos nessa modalidade de ensino, objetivando a elevação do nível de escolaridade considerando as especificidades das populações itinerantes.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Meta 10</w:t>
      </w:r>
    </w:p>
    <w:p w:rsidR="009475F3" w:rsidRPr="00522114" w:rsidRDefault="00522114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22114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ESTRATÉGIAS QUE MIGRARAM DA META </w:t>
      </w:r>
      <w:proofErr w:type="gramStart"/>
      <w:r w:rsidRPr="00522114">
        <w:rPr>
          <w:rFonts w:ascii="Times New Roman" w:hAnsi="Times New Roman"/>
          <w:b/>
          <w:color w:val="000000" w:themeColor="text1"/>
          <w:sz w:val="20"/>
          <w:szCs w:val="20"/>
        </w:rPr>
        <w:t>8</w:t>
      </w:r>
      <w:proofErr w:type="gramEnd"/>
      <w:r w:rsidRPr="00522114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9475F3" w:rsidRPr="00940B46" w:rsidRDefault="00E52AE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</w:t>
      </w:r>
      <w:r w:rsidR="009475F3" w:rsidRPr="00940B46">
        <w:rPr>
          <w:rFonts w:ascii="Times New Roman" w:hAnsi="Times New Roman"/>
          <w:b/>
          <w:color w:val="000000" w:themeColor="text1"/>
          <w:sz w:val="20"/>
          <w:szCs w:val="20"/>
        </w:rPr>
        <w:t>10.4</w:t>
      </w:r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Realizar Censo Escolar Municipal para mapear a demanda da EJA, localizando a população não escolarizada e com baixa escolaridade, renda e etnia, de maneira a subsidiar o planejamento de ações e de oferta de vagas nas diversas modalidades da EJA, tanto do campo, como da cidade.</w:t>
      </w:r>
    </w:p>
    <w:p w:rsidR="009475F3" w:rsidRPr="00940B46" w:rsidRDefault="00E52AE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</w:t>
      </w:r>
      <w:r w:rsidR="009475F3" w:rsidRPr="00940B46">
        <w:rPr>
          <w:rFonts w:ascii="Times New Roman" w:hAnsi="Times New Roman"/>
          <w:b/>
          <w:color w:val="000000" w:themeColor="text1"/>
          <w:sz w:val="20"/>
          <w:szCs w:val="20"/>
        </w:rPr>
        <w:t>10.5</w:t>
      </w:r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Encaminhar para a Rede de Apoio Escolar na Educação de Jovens e Adultos, para os alunos com distúrbios de comportamento que já vivenciaram experiências com a criminalidade, roubos, tráfico de drogas, etc.</w:t>
      </w:r>
    </w:p>
    <w:p w:rsidR="009475F3" w:rsidRPr="00940B46" w:rsidRDefault="00E52AE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</w:t>
      </w:r>
      <w:r w:rsidR="009475F3" w:rsidRPr="00940B46">
        <w:rPr>
          <w:rFonts w:ascii="Times New Roman" w:hAnsi="Times New Roman"/>
          <w:b/>
          <w:color w:val="000000" w:themeColor="text1"/>
          <w:sz w:val="20"/>
          <w:szCs w:val="20"/>
        </w:rPr>
        <w:t>10.6</w:t>
      </w:r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>-Oportunizar</w:t>
      </w:r>
      <w:proofErr w:type="gramEnd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aos adolescentes de 15 a 17 anos de idade, com defasagem idade-série, matrícula na EJA, para que frequentem o ensino fundamental, e possam garantir a continuidade da escolarização, com acesso gratuito, ao ensino médio.</w:t>
      </w:r>
    </w:p>
    <w:p w:rsidR="009475F3" w:rsidRDefault="00E52AE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Estratégia </w:t>
      </w:r>
      <w:r w:rsidR="009475F3" w:rsidRPr="00940B46">
        <w:rPr>
          <w:rFonts w:ascii="Times New Roman" w:hAnsi="Times New Roman"/>
          <w:b/>
          <w:color w:val="000000" w:themeColor="text1"/>
          <w:sz w:val="20"/>
          <w:szCs w:val="20"/>
        </w:rPr>
        <w:t>10.7</w:t>
      </w:r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</w:t>
      </w:r>
      <w:proofErr w:type="gramStart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>Implementar</w:t>
      </w:r>
      <w:proofErr w:type="gramEnd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o Projeto Político Pedagógico da escola específico para a Educação de Jovens e Adultos, a fim de atender às necessidades específicas desta modalidade de ensino, com acompanhamento pedagógico individualizado, recuperação, progressão parcial, de acordo com as necessidades individuais, inclusive com a oferta à distância</w:t>
      </w:r>
    </w:p>
    <w:p w:rsidR="005502AD" w:rsidRDefault="005502AD" w:rsidP="005502A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39666EBB" wp14:editId="29B2D433">
            <wp:extent cx="871220" cy="802005"/>
            <wp:effectExtent l="0" t="0" r="508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5502AD" w:rsidRPr="00940B46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E52AE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</w:t>
      </w:r>
      <w:r w:rsidR="009475F3"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10.8 </w:t>
      </w:r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- Assegurar e aprimorar o apoio pedagógico aos alunos da EJA, incluindo condições </w:t>
      </w:r>
      <w:proofErr w:type="spellStart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>infraestruturais</w:t>
      </w:r>
      <w:proofErr w:type="spellEnd"/>
      <w:r w:rsidR="009475F3"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adequadas, bem como materiais pedagógicos, equipamentos, tecnologias da informação, laboratórios, biblioteca, entre outros.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Meta 11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11.1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Articular com entidades patronais, sindicais, sistema S, escolas profissionais, escolas estaduais, Universidades, Assistência social, Secretaria de educação e Conselhos Municipais, com capacidade de articulação e gerenciamento das formações profissionalizantes.</w:t>
      </w:r>
    </w:p>
    <w:p w:rsidR="001F0662" w:rsidRPr="00940B46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11.2 – EXCLUÍDA</w:t>
      </w:r>
    </w:p>
    <w:p w:rsidR="001F0662" w:rsidRPr="00940B46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11.5 – EXCLUÍDA</w:t>
      </w:r>
    </w:p>
    <w:p w:rsidR="001F0662" w:rsidRPr="00940B46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11.6 - EXCLUÍDA</w:t>
      </w:r>
    </w:p>
    <w:p w:rsidR="001F0662" w:rsidRPr="00940B46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11.7 – EXCLUÍDA</w:t>
      </w:r>
    </w:p>
    <w:p w:rsidR="001F0662" w:rsidRPr="00940B46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11.8 – EXCLUÍDA</w:t>
      </w:r>
    </w:p>
    <w:p w:rsidR="001F0662" w:rsidRPr="00940B46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11.9 -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Meta 15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15.6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Incentivar programa para iniciação à docência e desenvolvimento de pesquisas participantes nas escolas do município, com parceria entre suas mantenedoras e IES que compõem o Fórum, aos estudantes matriculados em cursos de licenciatura, aprimorando a formação de profissionais para atuar no magistério da educação básica e superando o distanciamento entre a pesquisa educacional e a sua utilização para a melhoria da sala de aula.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Meta 16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16.1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- Manter, no mínimo 140 horas a carga-horária de formação aos monitores em educação no estágio probatório, garantindo 50h de formação antes de ingressar e fortalecer a avaliação nesta etapa, considerando a participação na atuação direta das propostas apontadas na formação referente ao ato de cuidar e educar as crianças da primeira infância.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16.3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Assegurar tempo específico de estudo e planejamento durante o horário de trabalho para os profissionais da educação básica no sistema municipal de ensino.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Estratégia 16.8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Implementar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programas específicos para formação de professores abordando a cultura indígena e cultura afro-brasileira.</w:t>
      </w:r>
    </w:p>
    <w:p w:rsidR="009475F3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502AD" w:rsidRDefault="005502AD" w:rsidP="005502A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39666EBB" wp14:editId="29B2D433">
            <wp:extent cx="871220" cy="802005"/>
            <wp:effectExtent l="0" t="0" r="508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5502AD" w:rsidRDefault="005502AD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Meta 17-</w:t>
      </w:r>
      <w:r w:rsidRPr="00940B46">
        <w:rPr>
          <w:rFonts w:ascii="Times New Roman" w:hAnsi="Times New Roman"/>
          <w:b/>
          <w:sz w:val="20"/>
          <w:szCs w:val="20"/>
        </w:rPr>
        <w:t xml:space="preserve"> </w:t>
      </w: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VALORIZAÇÃO DO PROFESSOR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Valorizar o magistério público da educação básica da rede municipal de ensino, de forma a equiparar seu rendimento médio ao dos demais profissionais com escolaridade equivalente até o final do sexto ano de vigência deste plano.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17.1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Equiparar os salários dos professores graduados da rede municipal aos demais profissionais de mesmo nível de formação, efetivos do quadro de pessoal da Prefeitura Municipal até o sexto ano de vigência deste plano.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17.2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Elaborar e instituir, sob a responsabilidade do Poder Público Municipal em acordo com o Sindicato dos </w:t>
      </w:r>
      <w:proofErr w:type="spellStart"/>
      <w:r w:rsidRPr="00940B46">
        <w:rPr>
          <w:rFonts w:ascii="Times New Roman" w:hAnsi="Times New Roman"/>
          <w:color w:val="000000" w:themeColor="text1"/>
          <w:sz w:val="20"/>
          <w:szCs w:val="20"/>
        </w:rPr>
        <w:t>Municipários</w:t>
      </w:r>
      <w:proofErr w:type="spell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de Guaporé e de acordo com a Lei de Responsabilidade Fiscal, plano de ação estratégico com fins de reajuste específico ao cargo de professor da Rede Pública Municipal, para o período dos próximos seis anos, de forma a atingir esta meta, até o primeiro ano de vigência do PME 2015/2025.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Meta 18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18.3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Prever no Plano de Carreira do Magistério Público Municipal,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licenças remuneradas e incentivos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para qualificação profissional, inclusive em nível de pós-graduação stricto sensu, desde que seja na área de atuação.</w:t>
      </w: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18.5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Reestruturar o Plano de Carreira do Magistério Público Municipal, observando a Lei nº 11.738-2008, que trata da jornada de trabalho em único estabelecimento de ensino, considerando a estruturação das modalidades de ensino</w:t>
      </w: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:rsidR="001F0662" w:rsidRPr="00940B46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Meta 19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19.2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>- Ampliar no município, Fóruns Permanentes de Educação, com o intuito de coordenar as conferências municipais, bem como efetuar o acompanhamento da execução deste PME.</w:t>
      </w:r>
    </w:p>
    <w:p w:rsidR="001F0662" w:rsidRPr="00940B46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Meta 20</w:t>
      </w:r>
    </w:p>
    <w:p w:rsidR="001F0662" w:rsidRPr="00940B46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20.6 -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20.7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- Considerar o Custo Aluno Qualidade – CAQ, como parâmetro para o financiamento da educação de todas as etapas e modalidades da educação básica, a partir do cálculo e do acompanhamento regular dos indicadores de gastos educacionais com investimentos em qualificação e remuneração do pessoal docente e dos demais profissionais da educação pública, em aquisição, manutenção, construção e conservação de instalações e equipamentos necessários ao ensino e em aquisição de material didático –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escolar, alimentação e transporte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escolar, assim que implantado.</w:t>
      </w:r>
    </w:p>
    <w:p w:rsidR="001F0662" w:rsidRDefault="001F0662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Estratégia 20.8 </w:t>
      </w:r>
      <w:r w:rsidR="005502AD">
        <w:rPr>
          <w:rFonts w:ascii="Times New Roman" w:hAnsi="Times New Roman"/>
          <w:b/>
          <w:color w:val="000000" w:themeColor="text1"/>
          <w:sz w:val="20"/>
          <w:szCs w:val="20"/>
        </w:rPr>
        <w:t>–</w:t>
      </w: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EXCLUÍDA</w:t>
      </w:r>
    </w:p>
    <w:p w:rsidR="005502AD" w:rsidRDefault="005502AD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502AD" w:rsidRDefault="005502AD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502AD" w:rsidRDefault="005502AD" w:rsidP="005502A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39666EBB" wp14:editId="29B2D433">
            <wp:extent cx="871220" cy="802005"/>
            <wp:effectExtent l="0" t="0" r="508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5502AD" w:rsidRPr="005D2A1B" w:rsidRDefault="005502AD" w:rsidP="005502AD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5502AD" w:rsidRPr="00940B46" w:rsidRDefault="005502AD" w:rsidP="009475F3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20.9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- Utilizar os mecanismos e os instrumentos que assegurem, nos termos do parágrafo único do art. 48 da Lei Complementar n° 1 01, de </w:t>
      </w:r>
      <w:proofErr w:type="gramStart"/>
      <w:r w:rsidRPr="00940B46">
        <w:rPr>
          <w:rFonts w:ascii="Times New Roman" w:hAnsi="Times New Roman"/>
          <w:color w:val="000000" w:themeColor="text1"/>
          <w:sz w:val="20"/>
          <w:szCs w:val="20"/>
        </w:rPr>
        <w:t>4</w:t>
      </w:r>
      <w:proofErr w:type="gram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de maio de 2000, com a redação dada pela Lei Complementar n° 131, de 27 de maio de 2009, a transparência e o controle social na utilização dos recursos públicos aplicados em educação, especialmente a realização de audiências públicas, a criação de portais eletrônicos de transparência e a capacitação dos membros de Conselho de Acompanhamento e Controle Social do FUNDEB, com a colaboração entre o Ministério da Educação MEC, as Secretaria de Educação do Estado e dos Municípios e do Tribunal de Contas do Estado TCE/RS.</w:t>
      </w:r>
    </w:p>
    <w:p w:rsidR="001F0662" w:rsidRPr="00940B46" w:rsidRDefault="001F0662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20.14 - EXCLUÍDA</w:t>
      </w:r>
    </w:p>
    <w:p w:rsidR="009475F3" w:rsidRPr="00940B46" w:rsidRDefault="009475F3" w:rsidP="009475F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Estratégia 20.15 </w:t>
      </w:r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- Garantir e efetivar a articulação entre as metas do PME, alinhadas ao PNE e ao PEE, e instrumentos orçamentários do município, </w:t>
      </w:r>
      <w:proofErr w:type="spellStart"/>
      <w:r w:rsidRPr="00940B46">
        <w:rPr>
          <w:rFonts w:ascii="Times New Roman" w:hAnsi="Times New Roman"/>
          <w:color w:val="000000" w:themeColor="text1"/>
          <w:sz w:val="20"/>
          <w:szCs w:val="20"/>
        </w:rPr>
        <w:t>PPA's</w:t>
      </w:r>
      <w:proofErr w:type="spell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940B46">
        <w:rPr>
          <w:rFonts w:ascii="Times New Roman" w:hAnsi="Times New Roman"/>
          <w:color w:val="000000" w:themeColor="text1"/>
          <w:sz w:val="20"/>
          <w:szCs w:val="20"/>
        </w:rPr>
        <w:t>LDO's</w:t>
      </w:r>
      <w:proofErr w:type="spellEnd"/>
      <w:r w:rsidRPr="00940B46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940B46">
        <w:rPr>
          <w:rFonts w:ascii="Times New Roman" w:hAnsi="Times New Roman"/>
          <w:color w:val="000000" w:themeColor="text1"/>
          <w:sz w:val="20"/>
          <w:szCs w:val="20"/>
        </w:rPr>
        <w:t>LOA's</w:t>
      </w:r>
      <w:proofErr w:type="spellEnd"/>
      <w:r w:rsidRPr="00940B46">
        <w:rPr>
          <w:rFonts w:ascii="Times New Roman" w:hAnsi="Times New Roman"/>
          <w:color w:val="000000" w:themeColor="text1"/>
          <w:sz w:val="20"/>
          <w:szCs w:val="20"/>
        </w:rPr>
        <w:t>, na Educação Básica da rede municipal.</w:t>
      </w:r>
    </w:p>
    <w:p w:rsidR="009475F3" w:rsidRPr="00940B46" w:rsidRDefault="001F0662" w:rsidP="0019668C">
      <w:pPr>
        <w:tabs>
          <w:tab w:val="left" w:pos="14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20.17 - EXCLUÍDA</w:t>
      </w:r>
    </w:p>
    <w:p w:rsidR="009475F3" w:rsidRPr="00940B46" w:rsidRDefault="001F0662" w:rsidP="0019668C">
      <w:pPr>
        <w:tabs>
          <w:tab w:val="left" w:pos="14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b/>
          <w:color w:val="000000" w:themeColor="text1"/>
          <w:sz w:val="20"/>
          <w:szCs w:val="20"/>
        </w:rPr>
        <w:t>Estratégia 20.20 - EXCLUÍDA</w:t>
      </w:r>
    </w:p>
    <w:p w:rsidR="0019668C" w:rsidRPr="00940B46" w:rsidRDefault="0019668C" w:rsidP="0019668C">
      <w:pPr>
        <w:tabs>
          <w:tab w:val="left" w:pos="14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502AD" w:rsidRDefault="002750C5" w:rsidP="0019668C">
      <w:pPr>
        <w:tabs>
          <w:tab w:val="left" w:pos="1418"/>
        </w:tabs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40B46">
        <w:rPr>
          <w:rFonts w:ascii="Times New Roman" w:hAnsi="Times New Roman"/>
          <w:bCs/>
          <w:sz w:val="20"/>
          <w:szCs w:val="20"/>
        </w:rPr>
        <w:tab/>
        <w:t xml:space="preserve">Art. </w:t>
      </w:r>
      <w:r w:rsidR="00522114">
        <w:rPr>
          <w:rFonts w:ascii="Times New Roman" w:hAnsi="Times New Roman"/>
          <w:bCs/>
          <w:sz w:val="20"/>
          <w:szCs w:val="20"/>
        </w:rPr>
        <w:t>2</w:t>
      </w:r>
      <w:r w:rsidRPr="00940B46">
        <w:rPr>
          <w:rFonts w:ascii="Times New Roman" w:hAnsi="Times New Roman"/>
          <w:bCs/>
          <w:sz w:val="20"/>
          <w:szCs w:val="20"/>
        </w:rPr>
        <w:t xml:space="preserve">º </w:t>
      </w:r>
      <w:r w:rsidR="005502AD">
        <w:rPr>
          <w:rFonts w:ascii="Times New Roman" w:hAnsi="Times New Roman"/>
          <w:bCs/>
          <w:sz w:val="20"/>
          <w:szCs w:val="20"/>
        </w:rPr>
        <w:t>Os demais dispositivos da Lei nº 3622/2015 permanecem inalterados.</w:t>
      </w:r>
    </w:p>
    <w:p w:rsidR="002750C5" w:rsidRPr="00940B46" w:rsidRDefault="005502AD" w:rsidP="0019668C">
      <w:pPr>
        <w:tabs>
          <w:tab w:val="left" w:pos="14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  <w:t xml:space="preserve">Art. </w:t>
      </w:r>
      <w:r w:rsidR="00522114">
        <w:rPr>
          <w:rFonts w:ascii="Times New Roman" w:hAnsi="Times New Roman"/>
          <w:bCs/>
          <w:sz w:val="20"/>
          <w:szCs w:val="20"/>
        </w:rPr>
        <w:t>3</w:t>
      </w:r>
      <w:r>
        <w:rPr>
          <w:rFonts w:ascii="Times New Roman" w:hAnsi="Times New Roman"/>
          <w:bCs/>
          <w:sz w:val="20"/>
          <w:szCs w:val="20"/>
        </w:rPr>
        <w:t>º E</w:t>
      </w:r>
      <w:r w:rsidR="00511C8C" w:rsidRPr="00940B46">
        <w:rPr>
          <w:rFonts w:ascii="Times New Roman" w:hAnsi="Times New Roman"/>
          <w:sz w:val="20"/>
          <w:szCs w:val="20"/>
        </w:rPr>
        <w:t>sta Lei entra</w:t>
      </w:r>
      <w:r w:rsidR="00E26F90" w:rsidRPr="00940B46">
        <w:rPr>
          <w:rFonts w:ascii="Times New Roman" w:hAnsi="Times New Roman"/>
          <w:sz w:val="20"/>
          <w:szCs w:val="20"/>
        </w:rPr>
        <w:t>rá</w:t>
      </w:r>
      <w:r w:rsidR="00511C8C" w:rsidRPr="00940B46">
        <w:rPr>
          <w:rFonts w:ascii="Times New Roman" w:hAnsi="Times New Roman"/>
          <w:sz w:val="20"/>
          <w:szCs w:val="20"/>
        </w:rPr>
        <w:t xml:space="preserve"> em vigor na data de sua publicação</w:t>
      </w:r>
      <w:r w:rsidR="002750C5" w:rsidRPr="00940B46">
        <w:rPr>
          <w:rFonts w:ascii="Times New Roman" w:hAnsi="Times New Roman"/>
          <w:sz w:val="20"/>
          <w:szCs w:val="20"/>
        </w:rPr>
        <w:t>.</w:t>
      </w:r>
    </w:p>
    <w:p w:rsidR="00C54538" w:rsidRPr="00940B46" w:rsidRDefault="002750C5" w:rsidP="0019668C">
      <w:pPr>
        <w:tabs>
          <w:tab w:val="left" w:pos="14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sz w:val="20"/>
          <w:szCs w:val="20"/>
        </w:rPr>
        <w:tab/>
        <w:t xml:space="preserve">Art. </w:t>
      </w:r>
      <w:r w:rsidR="00522114">
        <w:rPr>
          <w:rFonts w:ascii="Times New Roman" w:hAnsi="Times New Roman"/>
          <w:sz w:val="20"/>
          <w:szCs w:val="20"/>
        </w:rPr>
        <w:t>4</w:t>
      </w:r>
      <w:r w:rsidRPr="00940B46">
        <w:rPr>
          <w:rFonts w:ascii="Times New Roman" w:hAnsi="Times New Roman"/>
          <w:sz w:val="20"/>
          <w:szCs w:val="20"/>
        </w:rPr>
        <w:t>º R</w:t>
      </w:r>
      <w:r w:rsidR="00511C8C" w:rsidRPr="00940B46">
        <w:rPr>
          <w:rFonts w:ascii="Times New Roman" w:hAnsi="Times New Roman"/>
          <w:sz w:val="20"/>
          <w:szCs w:val="20"/>
        </w:rPr>
        <w:t>evoga</w:t>
      </w:r>
      <w:r w:rsidRPr="00940B46">
        <w:rPr>
          <w:rFonts w:ascii="Times New Roman" w:hAnsi="Times New Roman"/>
          <w:sz w:val="20"/>
          <w:szCs w:val="20"/>
        </w:rPr>
        <w:t xml:space="preserve">m-se </w:t>
      </w:r>
      <w:r w:rsidR="00511C8C" w:rsidRPr="00940B46">
        <w:rPr>
          <w:rFonts w:ascii="Times New Roman" w:hAnsi="Times New Roman"/>
          <w:sz w:val="20"/>
          <w:szCs w:val="20"/>
        </w:rPr>
        <w:t>as disposições em co</w:t>
      </w:r>
      <w:r w:rsidR="00875102" w:rsidRPr="00940B46">
        <w:rPr>
          <w:rFonts w:ascii="Times New Roman" w:hAnsi="Times New Roman"/>
          <w:sz w:val="20"/>
          <w:szCs w:val="20"/>
        </w:rPr>
        <w:t>ntrário.</w:t>
      </w:r>
    </w:p>
    <w:p w:rsidR="002750C5" w:rsidRPr="00940B46" w:rsidRDefault="002750C5" w:rsidP="0019668C">
      <w:pPr>
        <w:tabs>
          <w:tab w:val="left" w:pos="14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E26F90" w:rsidRPr="00940B46" w:rsidRDefault="00E26F90" w:rsidP="0019668C">
      <w:pPr>
        <w:tabs>
          <w:tab w:val="left" w:pos="1985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sz w:val="20"/>
          <w:szCs w:val="20"/>
        </w:rPr>
        <w:t xml:space="preserve">Gabinete do Prefeito Municipal de Guaporé, </w:t>
      </w:r>
      <w:proofErr w:type="gramStart"/>
      <w:r w:rsidRPr="00940B46">
        <w:rPr>
          <w:rFonts w:ascii="Times New Roman" w:hAnsi="Times New Roman"/>
          <w:sz w:val="20"/>
          <w:szCs w:val="20"/>
        </w:rPr>
        <w:t>em</w:t>
      </w:r>
      <w:proofErr w:type="gramEnd"/>
    </w:p>
    <w:p w:rsidR="00E26F90" w:rsidRPr="00940B46" w:rsidRDefault="00E26F90" w:rsidP="0019668C">
      <w:pPr>
        <w:tabs>
          <w:tab w:val="left" w:pos="1985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E26F90" w:rsidRPr="00940B46" w:rsidRDefault="00E26F90" w:rsidP="0019668C">
      <w:pPr>
        <w:tabs>
          <w:tab w:val="left" w:pos="1985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E26F90" w:rsidRPr="00940B46" w:rsidRDefault="00616A9C" w:rsidP="0019668C">
      <w:pPr>
        <w:tabs>
          <w:tab w:val="left" w:pos="1985"/>
        </w:tabs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sz w:val="20"/>
          <w:szCs w:val="20"/>
        </w:rPr>
        <w:t>Valdir Carlos Fabris</w:t>
      </w:r>
    </w:p>
    <w:p w:rsidR="00E26F90" w:rsidRPr="00940B46" w:rsidRDefault="00E26F90" w:rsidP="0019668C">
      <w:pPr>
        <w:tabs>
          <w:tab w:val="left" w:pos="1985"/>
        </w:tabs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sz w:val="20"/>
          <w:szCs w:val="20"/>
        </w:rPr>
        <w:t>Prefeito</w:t>
      </w:r>
    </w:p>
    <w:p w:rsidR="00E26F90" w:rsidRPr="00940B46" w:rsidRDefault="00E26F90" w:rsidP="0019668C">
      <w:pPr>
        <w:tabs>
          <w:tab w:val="left" w:pos="1985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D2A1B" w:rsidRPr="00940B46" w:rsidRDefault="005D2A1B" w:rsidP="0019668C">
      <w:pPr>
        <w:tabs>
          <w:tab w:val="left" w:pos="1985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D2A1B" w:rsidRPr="00940B46" w:rsidRDefault="005D2A1B" w:rsidP="0019668C">
      <w:pPr>
        <w:pStyle w:val="SemEspaamento"/>
        <w:jc w:val="both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sz w:val="20"/>
          <w:szCs w:val="20"/>
        </w:rPr>
        <w:t>Registre-se e Publique-se</w:t>
      </w:r>
    </w:p>
    <w:p w:rsidR="005D2A1B" w:rsidRPr="00940B46" w:rsidRDefault="005D2A1B" w:rsidP="0019668C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:rsidR="005D2A1B" w:rsidRPr="00940B46" w:rsidRDefault="005D2A1B" w:rsidP="0019668C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:rsidR="005D2A1B" w:rsidRPr="00940B46" w:rsidRDefault="005D2A1B" w:rsidP="0019668C">
      <w:pPr>
        <w:pStyle w:val="SemEspaamento"/>
        <w:jc w:val="both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sz w:val="20"/>
          <w:szCs w:val="20"/>
        </w:rPr>
        <w:t xml:space="preserve">Evandro </w:t>
      </w:r>
      <w:proofErr w:type="spellStart"/>
      <w:r w:rsidRPr="00940B46">
        <w:rPr>
          <w:rFonts w:ascii="Times New Roman" w:hAnsi="Times New Roman"/>
          <w:sz w:val="20"/>
          <w:szCs w:val="20"/>
        </w:rPr>
        <w:t>Ghizzi</w:t>
      </w:r>
      <w:proofErr w:type="spellEnd"/>
    </w:p>
    <w:p w:rsidR="005D2A1B" w:rsidRPr="00940B46" w:rsidRDefault="005D2A1B" w:rsidP="0019668C">
      <w:pPr>
        <w:pStyle w:val="SemEspaamento"/>
        <w:jc w:val="both"/>
        <w:rPr>
          <w:rFonts w:ascii="Times New Roman" w:hAnsi="Times New Roman"/>
          <w:sz w:val="20"/>
          <w:szCs w:val="20"/>
        </w:rPr>
      </w:pPr>
      <w:r w:rsidRPr="00940B46">
        <w:rPr>
          <w:rFonts w:ascii="Times New Roman" w:hAnsi="Times New Roman"/>
          <w:sz w:val="20"/>
          <w:szCs w:val="20"/>
        </w:rPr>
        <w:t>Secretário da Administração</w:t>
      </w:r>
    </w:p>
    <w:p w:rsidR="005D2A1B" w:rsidRPr="00940B46" w:rsidRDefault="005D2A1B" w:rsidP="0019668C">
      <w:pPr>
        <w:pStyle w:val="PargrafodaLista"/>
        <w:tabs>
          <w:tab w:val="left" w:pos="3000"/>
        </w:tabs>
        <w:ind w:left="0"/>
        <w:jc w:val="both"/>
      </w:pPr>
      <w:r w:rsidRPr="00940B46">
        <w:rPr>
          <w:color w:val="333333"/>
          <w:shd w:val="clear" w:color="auto" w:fill="FFFFFF"/>
        </w:rPr>
        <w:t xml:space="preserve">Publicado no informe oficial eletrônico </w:t>
      </w:r>
      <w:hyperlink r:id="rId10" w:history="1">
        <w:r w:rsidRPr="00940B46">
          <w:rPr>
            <w:rStyle w:val="Hyperlink"/>
          </w:rPr>
          <w:t>www.guapore.rs.gov.br/pagina/informes-oficiais-meio-eletronico</w:t>
        </w:r>
      </w:hyperlink>
    </w:p>
    <w:p w:rsidR="00E26F90" w:rsidRPr="00940B46" w:rsidRDefault="00E26F90" w:rsidP="0019668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26F90" w:rsidRPr="005D2A1B" w:rsidRDefault="00E26F90" w:rsidP="0019668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75102" w:rsidRPr="001B22E8" w:rsidRDefault="00875102" w:rsidP="0019668C">
      <w:pPr>
        <w:spacing w:line="240" w:lineRule="auto"/>
        <w:rPr>
          <w:rFonts w:ascii="Times New Roman" w:hAnsi="Times New Roman"/>
        </w:rPr>
      </w:pPr>
    </w:p>
    <w:p w:rsidR="00875102" w:rsidRPr="001B22E8" w:rsidRDefault="00875102" w:rsidP="001B22E8">
      <w:pPr>
        <w:spacing w:line="360" w:lineRule="auto"/>
        <w:rPr>
          <w:rFonts w:ascii="Times New Roman" w:hAnsi="Times New Roman"/>
        </w:rPr>
      </w:pPr>
    </w:p>
    <w:p w:rsidR="00CC6DDC" w:rsidRDefault="00CC6DDC" w:rsidP="00CC6DDC">
      <w:pPr>
        <w:jc w:val="center"/>
      </w:pPr>
      <w:r>
        <w:rPr>
          <w:noProof/>
          <w:lang w:eastAsia="pt-BR"/>
        </w:rPr>
        <w:drawing>
          <wp:inline distT="0" distB="0" distL="0" distR="0" wp14:anchorId="021D7105" wp14:editId="3E8583AA">
            <wp:extent cx="870585" cy="804545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DC" w:rsidRPr="00586BAB" w:rsidRDefault="00CC6DDC" w:rsidP="00CC6DDC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86BAB">
        <w:rPr>
          <w:rFonts w:ascii="Times New Roman" w:hAnsi="Times New Roman"/>
          <w:sz w:val="20"/>
          <w:szCs w:val="20"/>
        </w:rPr>
        <w:t>Estado do Rio Grande do Sul</w:t>
      </w:r>
    </w:p>
    <w:p w:rsidR="00CC6DDC" w:rsidRPr="00586BAB" w:rsidRDefault="00CC6DDC" w:rsidP="00CC6DDC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86BAB">
        <w:rPr>
          <w:rFonts w:ascii="Times New Roman" w:hAnsi="Times New Roman"/>
          <w:sz w:val="20"/>
          <w:szCs w:val="20"/>
        </w:rPr>
        <w:t>Município de Guaporé</w:t>
      </w:r>
    </w:p>
    <w:p w:rsidR="00CC6DDC" w:rsidRPr="00586BAB" w:rsidRDefault="00CC6DDC" w:rsidP="00CC6DDC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86BAB">
        <w:rPr>
          <w:rFonts w:ascii="Times New Roman" w:hAnsi="Times New Roman"/>
          <w:sz w:val="20"/>
          <w:szCs w:val="20"/>
        </w:rPr>
        <w:t>GABINETE DO PREFEITO</w:t>
      </w:r>
    </w:p>
    <w:p w:rsidR="00CC6DDC" w:rsidRDefault="00CC6DDC" w:rsidP="00CC6D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</w:p>
    <w:p w:rsidR="00CC6DDC" w:rsidRPr="00DF5692" w:rsidRDefault="00CC6DDC" w:rsidP="00A60097">
      <w:pPr>
        <w:tabs>
          <w:tab w:val="left" w:pos="2127"/>
          <w:tab w:val="left" w:pos="4253"/>
          <w:tab w:val="left" w:pos="5387"/>
        </w:tabs>
        <w:suppressAutoHyphens/>
        <w:spacing w:after="0" w:line="360" w:lineRule="auto"/>
        <w:ind w:firstLine="2832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 xml:space="preserve">Guaporé, </w:t>
      </w:r>
      <w:r w:rsidR="00522114">
        <w:rPr>
          <w:rFonts w:ascii="Times New Roman" w:eastAsia="Times New Roman" w:hAnsi="Times New Roman"/>
          <w:sz w:val="20"/>
          <w:szCs w:val="20"/>
          <w:lang w:eastAsia="ar-SA"/>
        </w:rPr>
        <w:t>03</w:t>
      </w: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 xml:space="preserve"> de </w:t>
      </w:r>
      <w:r w:rsidR="00522114">
        <w:rPr>
          <w:rFonts w:ascii="Times New Roman" w:eastAsia="Times New Roman" w:hAnsi="Times New Roman"/>
          <w:sz w:val="20"/>
          <w:szCs w:val="20"/>
          <w:lang w:eastAsia="ar-SA"/>
        </w:rPr>
        <w:t>dezembro</w:t>
      </w: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 xml:space="preserve"> de 2019.</w:t>
      </w:r>
    </w:p>
    <w:p w:rsidR="00CC6DDC" w:rsidRPr="00DF5692" w:rsidRDefault="00CC6DDC" w:rsidP="00A60097">
      <w:pPr>
        <w:tabs>
          <w:tab w:val="left" w:pos="2127"/>
          <w:tab w:val="left" w:pos="306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C6DDC" w:rsidRPr="00DF5692" w:rsidRDefault="00CC6DDC" w:rsidP="00A60097">
      <w:pPr>
        <w:tabs>
          <w:tab w:val="left" w:pos="2127"/>
          <w:tab w:val="left" w:pos="306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MENSAGEM Nº </w:t>
      </w:r>
      <w:r w:rsidR="00522114">
        <w:rPr>
          <w:rFonts w:ascii="Times New Roman" w:eastAsia="Times New Roman" w:hAnsi="Times New Roman"/>
          <w:sz w:val="20"/>
          <w:szCs w:val="20"/>
          <w:lang w:eastAsia="ar-SA"/>
        </w:rPr>
        <w:t>92</w:t>
      </w: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>/2019</w:t>
      </w:r>
    </w:p>
    <w:p w:rsidR="00CC6DDC" w:rsidRPr="00DF5692" w:rsidRDefault="00CC6DDC" w:rsidP="00A60097">
      <w:pPr>
        <w:tabs>
          <w:tab w:val="left" w:pos="2127"/>
          <w:tab w:val="left" w:pos="4253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C6DDC" w:rsidRPr="00DF5692" w:rsidRDefault="00CC6DDC" w:rsidP="00A60097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ab/>
        <w:t>Senhor Presidente</w:t>
      </w:r>
    </w:p>
    <w:p w:rsidR="00CC6DDC" w:rsidRPr="00DF5692" w:rsidRDefault="00CC6DDC" w:rsidP="00A60097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ab/>
        <w:t>Para os efeitos legais estou submetendo à apreciação dessa Câmara Municipal, a seguinte matéria:</w:t>
      </w:r>
    </w:p>
    <w:p w:rsidR="00CC6DDC" w:rsidRPr="00DF5692" w:rsidRDefault="00CC6DDC" w:rsidP="00A60097">
      <w:pPr>
        <w:tabs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C6DDC" w:rsidRPr="00DF5692" w:rsidRDefault="00CC6DDC" w:rsidP="008E3C30">
      <w:pPr>
        <w:tabs>
          <w:tab w:val="left" w:pos="2127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ab/>
        <w:t>PROJETO DE LEI</w:t>
      </w:r>
      <w:r w:rsidRPr="00DF5692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: </w:t>
      </w:r>
      <w:r w:rsidR="00522114">
        <w:rPr>
          <w:rFonts w:ascii="Times New Roman" w:eastAsia="Times New Roman" w:hAnsi="Times New Roman"/>
          <w:b/>
          <w:sz w:val="20"/>
          <w:szCs w:val="20"/>
          <w:lang w:eastAsia="ar-SA"/>
        </w:rPr>
        <w:t>92</w:t>
      </w:r>
      <w:r w:rsidRPr="00DF5692">
        <w:rPr>
          <w:rFonts w:ascii="Times New Roman" w:eastAsia="Times New Roman" w:hAnsi="Times New Roman"/>
          <w:b/>
          <w:sz w:val="20"/>
          <w:szCs w:val="20"/>
          <w:lang w:eastAsia="ar-SA"/>
        </w:rPr>
        <w:t>/2019</w:t>
      </w:r>
    </w:p>
    <w:p w:rsidR="00522114" w:rsidRPr="00940B46" w:rsidRDefault="00CC6DDC" w:rsidP="008E3C30">
      <w:pPr>
        <w:tabs>
          <w:tab w:val="left" w:pos="2127"/>
        </w:tabs>
        <w:spacing w:line="360" w:lineRule="auto"/>
        <w:ind w:left="2127"/>
        <w:jc w:val="both"/>
        <w:rPr>
          <w:rFonts w:ascii="Times New Roman" w:hAnsi="Times New Roman"/>
          <w:sz w:val="20"/>
          <w:szCs w:val="20"/>
        </w:rPr>
      </w:pP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 xml:space="preserve">EMENTA: </w:t>
      </w:r>
      <w:r w:rsidR="00522114">
        <w:rPr>
          <w:rFonts w:ascii="Times New Roman" w:hAnsi="Times New Roman"/>
          <w:iCs/>
          <w:sz w:val="20"/>
          <w:szCs w:val="20"/>
        </w:rPr>
        <w:t xml:space="preserve">ALTERA, EXCLUI E </w:t>
      </w:r>
      <w:proofErr w:type="gramStart"/>
      <w:r w:rsidR="00522114">
        <w:rPr>
          <w:rFonts w:ascii="Times New Roman" w:hAnsi="Times New Roman"/>
          <w:iCs/>
          <w:sz w:val="20"/>
          <w:szCs w:val="20"/>
        </w:rPr>
        <w:t>MIGRA</w:t>
      </w:r>
      <w:proofErr w:type="gramEnd"/>
      <w:r w:rsidR="00522114">
        <w:rPr>
          <w:rFonts w:ascii="Times New Roman" w:hAnsi="Times New Roman"/>
          <w:iCs/>
          <w:sz w:val="20"/>
          <w:szCs w:val="20"/>
        </w:rPr>
        <w:t xml:space="preserve"> </w:t>
      </w:r>
      <w:r w:rsidR="00522114" w:rsidRPr="00940B46">
        <w:rPr>
          <w:rFonts w:ascii="Times New Roman" w:hAnsi="Times New Roman"/>
          <w:iCs/>
          <w:sz w:val="20"/>
          <w:szCs w:val="20"/>
        </w:rPr>
        <w:t>METAS E ESTRATÉGIAS DO P</w:t>
      </w:r>
      <w:r w:rsidR="00522114">
        <w:rPr>
          <w:rFonts w:ascii="Times New Roman" w:hAnsi="Times New Roman"/>
          <w:iCs/>
          <w:sz w:val="20"/>
          <w:szCs w:val="20"/>
        </w:rPr>
        <w:t>LANO MUNICIPAL DE EDUCAÇÃO (PME</w:t>
      </w:r>
      <w:r w:rsidR="00696DD1">
        <w:rPr>
          <w:rFonts w:ascii="Times New Roman" w:hAnsi="Times New Roman"/>
          <w:iCs/>
          <w:sz w:val="20"/>
          <w:szCs w:val="20"/>
        </w:rPr>
        <w:t>)</w:t>
      </w:r>
      <w:r w:rsidR="00522114" w:rsidRPr="00940B46">
        <w:rPr>
          <w:rFonts w:ascii="Times New Roman" w:hAnsi="Times New Roman"/>
          <w:iCs/>
          <w:sz w:val="20"/>
          <w:szCs w:val="20"/>
        </w:rPr>
        <w:t xml:space="preserve"> APROVADO PELA LEI Nº </w:t>
      </w:r>
      <w:r w:rsidR="00522114" w:rsidRPr="00940B46">
        <w:rPr>
          <w:rFonts w:ascii="Times New Roman" w:hAnsi="Times New Roman"/>
          <w:sz w:val="20"/>
          <w:szCs w:val="20"/>
        </w:rPr>
        <w:t>3622/2015, DE 23 DE JUNHO DE 2015.</w:t>
      </w:r>
    </w:p>
    <w:p w:rsidR="00522114" w:rsidRPr="00DF5692" w:rsidRDefault="00522114" w:rsidP="00A60097">
      <w:pPr>
        <w:spacing w:line="360" w:lineRule="auto"/>
        <w:ind w:left="3119"/>
        <w:jc w:val="both"/>
        <w:rPr>
          <w:rFonts w:ascii="Times New Roman" w:hAnsi="Times New Roman"/>
          <w:sz w:val="20"/>
          <w:szCs w:val="20"/>
        </w:rPr>
      </w:pPr>
    </w:p>
    <w:p w:rsidR="00CC6DDC" w:rsidRPr="00DF5692" w:rsidRDefault="00CC6DDC" w:rsidP="00A60097">
      <w:pPr>
        <w:tabs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F5692">
        <w:rPr>
          <w:rFonts w:ascii="Times New Roman" w:eastAsia="Times New Roman" w:hAnsi="Times New Roman"/>
          <w:sz w:val="20"/>
          <w:szCs w:val="20"/>
          <w:lang w:eastAsia="ar-SA"/>
        </w:rPr>
        <w:tab/>
        <w:t>JUSTIFICATIVA:</w:t>
      </w:r>
    </w:p>
    <w:p w:rsidR="00A50D18" w:rsidRPr="00DF5692" w:rsidRDefault="00A50D18" w:rsidP="00A50D1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692">
        <w:rPr>
          <w:rFonts w:ascii="Times New Roman" w:hAnsi="Times New Roman"/>
          <w:sz w:val="20"/>
          <w:szCs w:val="20"/>
        </w:rPr>
        <w:t>O Plano Municipal de Educação (PME) foi aprovado através da Lei nº 3622/2015, de 23 de junho de 2015, com vigência até 2025, tendo por base a Lei Federal nº 13.005, de 25 de junho de 2014, que institui o Plano Nacional de Educação (PNE), com o intuito de cumprimento do disposto no art. 214 da Constituição Federal de 1988.</w:t>
      </w:r>
    </w:p>
    <w:p w:rsidR="00A50D18" w:rsidRPr="00DF5692" w:rsidRDefault="00A50D18" w:rsidP="00A50D1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692">
        <w:rPr>
          <w:rFonts w:ascii="Times New Roman" w:hAnsi="Times New Roman"/>
          <w:sz w:val="20"/>
          <w:szCs w:val="20"/>
        </w:rPr>
        <w:t xml:space="preserve">Tendo em vista o processo de monitoramento e avaliação do PME iniciado em 2016, através de participação em formações oferecidas pelo Ministério da Educação, pesquisas, estudos, levantamento de dados e culminando com a elaboração de três relatórios de monitoramento anuais, nos anos de 2016, 2017 e 2018, o Fórum Municipal de Educação (FME) elaborou o RELATÓRIO PRELIMINAR DE AVALIAÇÃO DO PLANO MUNICIPAL DE EDUCAÇÃO – PME. </w:t>
      </w:r>
    </w:p>
    <w:p w:rsidR="00A50D18" w:rsidRPr="00DF5692" w:rsidRDefault="00A50D18" w:rsidP="00A50D1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692">
        <w:rPr>
          <w:rFonts w:ascii="Times New Roman" w:hAnsi="Times New Roman"/>
          <w:sz w:val="20"/>
          <w:szCs w:val="20"/>
        </w:rPr>
        <w:t>Em seguida a equipe do F</w:t>
      </w:r>
      <w:r w:rsidR="00696DD1">
        <w:rPr>
          <w:rFonts w:ascii="Times New Roman" w:hAnsi="Times New Roman"/>
          <w:sz w:val="20"/>
          <w:szCs w:val="20"/>
        </w:rPr>
        <w:t>órum Municipal de Educação</w:t>
      </w:r>
      <w:r w:rsidRPr="00DF5692">
        <w:rPr>
          <w:rFonts w:ascii="Times New Roman" w:hAnsi="Times New Roman"/>
          <w:sz w:val="20"/>
          <w:szCs w:val="20"/>
        </w:rPr>
        <w:t xml:space="preserve"> realizou ampla divulgação (‘</w:t>
      </w:r>
      <w:r w:rsidRPr="00696DD1">
        <w:rPr>
          <w:rFonts w:ascii="Times New Roman" w:hAnsi="Times New Roman"/>
          <w:i/>
          <w:sz w:val="20"/>
          <w:szCs w:val="20"/>
        </w:rPr>
        <w:t>in loco</w:t>
      </w:r>
      <w:r w:rsidRPr="00DF5692">
        <w:rPr>
          <w:rFonts w:ascii="Times New Roman" w:hAnsi="Times New Roman"/>
          <w:sz w:val="20"/>
          <w:szCs w:val="20"/>
        </w:rPr>
        <w:t xml:space="preserve">’ nas instituições de ensino e recreação do território municipal, na rádio, jornal e ocupando a </w:t>
      </w:r>
      <w:r w:rsidR="00696DD1">
        <w:rPr>
          <w:rFonts w:ascii="Times New Roman" w:hAnsi="Times New Roman"/>
          <w:sz w:val="20"/>
          <w:szCs w:val="20"/>
        </w:rPr>
        <w:t>T</w:t>
      </w:r>
      <w:r w:rsidRPr="00DF5692">
        <w:rPr>
          <w:rFonts w:ascii="Times New Roman" w:hAnsi="Times New Roman"/>
          <w:sz w:val="20"/>
          <w:szCs w:val="20"/>
        </w:rPr>
        <w:t xml:space="preserve">ribuna do </w:t>
      </w:r>
      <w:r w:rsidR="00696DD1">
        <w:rPr>
          <w:rFonts w:ascii="Times New Roman" w:hAnsi="Times New Roman"/>
          <w:sz w:val="20"/>
          <w:szCs w:val="20"/>
        </w:rPr>
        <w:t>P</w:t>
      </w:r>
      <w:r w:rsidRPr="00DF5692">
        <w:rPr>
          <w:rFonts w:ascii="Times New Roman" w:hAnsi="Times New Roman"/>
          <w:sz w:val="20"/>
          <w:szCs w:val="20"/>
        </w:rPr>
        <w:t xml:space="preserve">ovo na Câmara dos Vereadores) dos modos de participação da II Conferência Municipal de Educação – 1ª avaliação do Plano Municipal de Educação. </w:t>
      </w:r>
    </w:p>
    <w:p w:rsidR="00A50D18" w:rsidRPr="00DF5692" w:rsidRDefault="00A50D18" w:rsidP="00A50D1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692">
        <w:rPr>
          <w:rFonts w:ascii="Times New Roman" w:hAnsi="Times New Roman"/>
          <w:sz w:val="20"/>
          <w:szCs w:val="20"/>
        </w:rPr>
        <w:lastRenderedPageBreak/>
        <w:t xml:space="preserve">Todos os interessados, da comunidade </w:t>
      </w:r>
      <w:proofErr w:type="spellStart"/>
      <w:r w:rsidRPr="00DF5692">
        <w:rPr>
          <w:rFonts w:ascii="Times New Roman" w:hAnsi="Times New Roman"/>
          <w:sz w:val="20"/>
          <w:szCs w:val="20"/>
        </w:rPr>
        <w:t>Guaporense</w:t>
      </w:r>
      <w:proofErr w:type="spellEnd"/>
      <w:r w:rsidRPr="00DF5692">
        <w:rPr>
          <w:rFonts w:ascii="Times New Roman" w:hAnsi="Times New Roman"/>
          <w:sz w:val="20"/>
          <w:szCs w:val="20"/>
        </w:rPr>
        <w:t>, em contribuir para a qualificação da educação no território municipal, enviaram colaborações para o R</w:t>
      </w:r>
      <w:r w:rsidR="00696DD1">
        <w:rPr>
          <w:rFonts w:ascii="Times New Roman" w:hAnsi="Times New Roman"/>
          <w:sz w:val="20"/>
          <w:szCs w:val="20"/>
        </w:rPr>
        <w:t>elatório Preliminar</w:t>
      </w:r>
      <w:r w:rsidRPr="00DF5692">
        <w:rPr>
          <w:rFonts w:ascii="Times New Roman" w:hAnsi="Times New Roman"/>
          <w:sz w:val="20"/>
          <w:szCs w:val="20"/>
        </w:rPr>
        <w:t xml:space="preserve">, sugerindo alterações, exclusões ou inclusões às estratégias e/ou participaram da II Conferência Municipal de Educação – 1ª avaliação do Plano Municipal de Educação. </w:t>
      </w:r>
    </w:p>
    <w:p w:rsidR="00A50D18" w:rsidRDefault="00A50D18" w:rsidP="00A50D1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692">
        <w:rPr>
          <w:rFonts w:ascii="Times New Roman" w:hAnsi="Times New Roman"/>
          <w:sz w:val="20"/>
          <w:szCs w:val="20"/>
        </w:rPr>
        <w:t xml:space="preserve">O Relatório Preliminar, contendo as sugestões de alteração </w:t>
      </w:r>
      <w:proofErr w:type="gramStart"/>
      <w:r w:rsidRPr="00DF5692">
        <w:rPr>
          <w:rFonts w:ascii="Times New Roman" w:hAnsi="Times New Roman"/>
          <w:sz w:val="20"/>
          <w:szCs w:val="20"/>
        </w:rPr>
        <w:t>foram encaminhadas</w:t>
      </w:r>
      <w:proofErr w:type="gramEnd"/>
      <w:r w:rsidRPr="00DF5692">
        <w:rPr>
          <w:rFonts w:ascii="Times New Roman" w:hAnsi="Times New Roman"/>
          <w:sz w:val="20"/>
          <w:szCs w:val="20"/>
        </w:rPr>
        <w:t xml:space="preserve"> para debate e votação nas plenárias da II Conferência Municipal de Educação</w:t>
      </w:r>
      <w:r w:rsidR="00DF5692" w:rsidRPr="00DF5692">
        <w:rPr>
          <w:rFonts w:ascii="Times New Roman" w:hAnsi="Times New Roman"/>
          <w:sz w:val="20"/>
          <w:szCs w:val="20"/>
        </w:rPr>
        <w:t xml:space="preserve"> e</w:t>
      </w:r>
      <w:r w:rsidRPr="00DF5692">
        <w:rPr>
          <w:rFonts w:ascii="Times New Roman" w:hAnsi="Times New Roman"/>
          <w:sz w:val="20"/>
          <w:szCs w:val="20"/>
        </w:rPr>
        <w:t xml:space="preserve"> debatidas por mais de uma centena de participantes. </w:t>
      </w:r>
    </w:p>
    <w:p w:rsidR="00DF5692" w:rsidRDefault="00DF5692" w:rsidP="00A50D1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F5692" w:rsidRDefault="00DF5692" w:rsidP="00DF5692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5912E1D7" wp14:editId="446ED3E4">
            <wp:extent cx="871220" cy="80200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692" w:rsidRPr="005D2A1B" w:rsidRDefault="00DF5692" w:rsidP="00DF5692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Estado do Rio Grande do Sul</w:t>
      </w:r>
    </w:p>
    <w:p w:rsidR="00DF5692" w:rsidRPr="005D2A1B" w:rsidRDefault="00DF5692" w:rsidP="00DF5692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Município de Guaporé</w:t>
      </w:r>
    </w:p>
    <w:p w:rsidR="00DF5692" w:rsidRPr="005D2A1B" w:rsidRDefault="00DF5692" w:rsidP="00DF5692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D2A1B">
        <w:rPr>
          <w:rFonts w:ascii="Times New Roman" w:hAnsi="Times New Roman"/>
          <w:sz w:val="20"/>
          <w:szCs w:val="20"/>
        </w:rPr>
        <w:t>GABINETE DO PREFEITO</w:t>
      </w:r>
    </w:p>
    <w:p w:rsidR="00DF5692" w:rsidRPr="00DF5692" w:rsidRDefault="00DF5692" w:rsidP="00A50D1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50D18" w:rsidRPr="00DF5692" w:rsidRDefault="00A50D18" w:rsidP="00A50D1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692">
        <w:rPr>
          <w:rFonts w:ascii="Times New Roman" w:hAnsi="Times New Roman"/>
          <w:sz w:val="20"/>
          <w:szCs w:val="20"/>
        </w:rPr>
        <w:t>A Conferência foi realizada nos dias 02 e 03 de outubro na Escola Municipal de Ensino Fundamental Imaculada Conceição, organizada pelo Fórum Municipal de Educação, de acordo com seu Regimento Interno</w:t>
      </w:r>
      <w:r w:rsidR="00DF5692" w:rsidRPr="00DF5692">
        <w:rPr>
          <w:rFonts w:ascii="Times New Roman" w:hAnsi="Times New Roman"/>
          <w:sz w:val="20"/>
          <w:szCs w:val="20"/>
        </w:rPr>
        <w:t xml:space="preserve"> e</w:t>
      </w:r>
      <w:r w:rsidRPr="00DF5692">
        <w:rPr>
          <w:rFonts w:ascii="Times New Roman" w:hAnsi="Times New Roman"/>
          <w:sz w:val="20"/>
          <w:szCs w:val="20"/>
        </w:rPr>
        <w:t xml:space="preserve"> disponível no site do Município de Guaporé.</w:t>
      </w:r>
    </w:p>
    <w:p w:rsidR="00A50D18" w:rsidRPr="00DF5692" w:rsidRDefault="00A50D18" w:rsidP="00A50D1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F5692">
        <w:rPr>
          <w:rFonts w:ascii="Times New Roman" w:hAnsi="Times New Roman"/>
          <w:sz w:val="20"/>
          <w:szCs w:val="20"/>
        </w:rPr>
        <w:t xml:space="preserve">Após </w:t>
      </w:r>
      <w:r w:rsidR="00DF5692" w:rsidRPr="00DF5692">
        <w:rPr>
          <w:rFonts w:ascii="Times New Roman" w:hAnsi="Times New Roman"/>
          <w:sz w:val="20"/>
          <w:szCs w:val="20"/>
        </w:rPr>
        <w:t>a</w:t>
      </w:r>
      <w:r w:rsidRPr="00DF5692">
        <w:rPr>
          <w:rFonts w:ascii="Times New Roman" w:hAnsi="Times New Roman"/>
          <w:sz w:val="20"/>
          <w:szCs w:val="20"/>
        </w:rPr>
        <w:t xml:space="preserve"> Conferência a equipe do Fórum Municipal de Educação elaborou relatório, contendo as alterações propostas</w:t>
      </w:r>
      <w:r w:rsidR="00DF5692" w:rsidRPr="00DF5692">
        <w:rPr>
          <w:rFonts w:ascii="Times New Roman" w:hAnsi="Times New Roman"/>
          <w:sz w:val="20"/>
          <w:szCs w:val="20"/>
        </w:rPr>
        <w:t xml:space="preserve">, </w:t>
      </w:r>
      <w:r w:rsidRPr="00DF5692">
        <w:rPr>
          <w:rFonts w:ascii="Times New Roman" w:hAnsi="Times New Roman"/>
          <w:sz w:val="20"/>
          <w:szCs w:val="20"/>
        </w:rPr>
        <w:t>que foram aprovadas nas plenárias temáticas e referendadas na plenária final da II Conferência Municipal de Educação de Guaporé</w:t>
      </w:r>
      <w:r w:rsidR="00DF5692" w:rsidRPr="00DF5692">
        <w:rPr>
          <w:rFonts w:ascii="Times New Roman" w:hAnsi="Times New Roman"/>
          <w:sz w:val="20"/>
          <w:szCs w:val="20"/>
        </w:rPr>
        <w:t xml:space="preserve"> e agora são levadas para apreciação dos Senhores </w:t>
      </w:r>
      <w:proofErr w:type="gramStart"/>
      <w:r w:rsidR="00DF5692" w:rsidRPr="00DF5692">
        <w:rPr>
          <w:rFonts w:ascii="Times New Roman" w:hAnsi="Times New Roman"/>
          <w:sz w:val="20"/>
          <w:szCs w:val="20"/>
        </w:rPr>
        <w:t>Edis</w:t>
      </w:r>
      <w:proofErr w:type="gramEnd"/>
      <w:r w:rsidR="00DF5692" w:rsidRPr="00DF5692">
        <w:rPr>
          <w:rFonts w:ascii="Times New Roman" w:hAnsi="Times New Roman"/>
          <w:sz w:val="20"/>
          <w:szCs w:val="20"/>
        </w:rPr>
        <w:t>.</w:t>
      </w:r>
    </w:p>
    <w:p w:rsidR="00CC6DDC" w:rsidRPr="00A60097" w:rsidRDefault="00CC6DDC" w:rsidP="00A60097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CC6DDC" w:rsidRDefault="00CC6DDC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CC6DDC" w:rsidRDefault="00CC6DDC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DF5692" w:rsidRDefault="00DF5692" w:rsidP="00CC6DDC">
      <w:pPr>
        <w:pStyle w:val="artigo"/>
        <w:spacing w:line="360" w:lineRule="auto"/>
        <w:ind w:left="2268"/>
        <w:jc w:val="both"/>
        <w:rPr>
          <w:color w:val="000000"/>
          <w:sz w:val="22"/>
          <w:szCs w:val="22"/>
        </w:rPr>
      </w:pPr>
    </w:p>
    <w:p w:rsidR="00CC6DDC" w:rsidRDefault="00CC6DDC" w:rsidP="00CC6DDC">
      <w:pPr>
        <w:jc w:val="center"/>
      </w:pPr>
      <w:r>
        <w:rPr>
          <w:noProof/>
          <w:lang w:eastAsia="pt-BR"/>
        </w:rPr>
        <w:drawing>
          <wp:inline distT="0" distB="0" distL="0" distR="0" wp14:anchorId="2318E91A" wp14:editId="0DB35AD9">
            <wp:extent cx="870585" cy="804545"/>
            <wp:effectExtent l="0" t="0" r="571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DC" w:rsidRPr="00586BAB" w:rsidRDefault="00CC6DDC" w:rsidP="00CC6DDC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86BAB">
        <w:rPr>
          <w:rFonts w:ascii="Times New Roman" w:hAnsi="Times New Roman"/>
          <w:sz w:val="20"/>
          <w:szCs w:val="20"/>
        </w:rPr>
        <w:t>Estado do Rio Grande do Sul</w:t>
      </w:r>
    </w:p>
    <w:p w:rsidR="00CC6DDC" w:rsidRPr="00586BAB" w:rsidRDefault="00CC6DDC" w:rsidP="00CC6DDC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86BAB">
        <w:rPr>
          <w:rFonts w:ascii="Times New Roman" w:hAnsi="Times New Roman"/>
          <w:sz w:val="20"/>
          <w:szCs w:val="20"/>
        </w:rPr>
        <w:t>Município de Guaporé</w:t>
      </w:r>
    </w:p>
    <w:p w:rsidR="00CC6DDC" w:rsidRPr="00586BAB" w:rsidRDefault="00CC6DDC" w:rsidP="00CC6DDC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586BAB">
        <w:rPr>
          <w:rFonts w:ascii="Times New Roman" w:hAnsi="Times New Roman"/>
          <w:sz w:val="20"/>
          <w:szCs w:val="20"/>
        </w:rPr>
        <w:t>GABINETE DO PREFEITO</w:t>
      </w:r>
    </w:p>
    <w:p w:rsidR="00CC6DDC" w:rsidRPr="006E1209" w:rsidRDefault="00CC6DDC" w:rsidP="00CC6DDC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C6DDC" w:rsidRPr="00045BEA" w:rsidTr="00A47009">
        <w:tc>
          <w:tcPr>
            <w:tcW w:w="4606" w:type="dxa"/>
            <w:shd w:val="clear" w:color="auto" w:fill="auto"/>
          </w:tcPr>
          <w:p w:rsidR="00CC6DDC" w:rsidRPr="00045BEA" w:rsidRDefault="00CC6DDC" w:rsidP="00696DD1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45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Of.nº</w:t>
            </w:r>
            <w:proofErr w:type="spellEnd"/>
            <w:r w:rsidR="00696D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569</w:t>
            </w:r>
            <w:r w:rsidRPr="00045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/2019</w:t>
            </w:r>
          </w:p>
        </w:tc>
        <w:tc>
          <w:tcPr>
            <w:tcW w:w="4606" w:type="dxa"/>
            <w:shd w:val="clear" w:color="auto" w:fill="auto"/>
          </w:tcPr>
          <w:p w:rsidR="00CC6DDC" w:rsidRPr="00045BEA" w:rsidRDefault="00CC6DDC" w:rsidP="00696DD1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45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Guaporé, </w:t>
            </w:r>
            <w:r w:rsidR="00696D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03 </w:t>
            </w:r>
            <w:r w:rsidRPr="00045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de </w:t>
            </w:r>
            <w:r w:rsidR="00696D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dezembro</w:t>
            </w:r>
            <w:r w:rsidRPr="00045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de </w:t>
            </w:r>
            <w:proofErr w:type="gramStart"/>
            <w:r w:rsidRPr="00045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2019</w:t>
            </w:r>
            <w:proofErr w:type="gramEnd"/>
          </w:p>
        </w:tc>
      </w:tr>
    </w:tbl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5BEA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Senhor Presidente </w:t>
      </w: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5BEA">
        <w:rPr>
          <w:rFonts w:ascii="Times New Roman" w:eastAsia="Times New Roman" w:hAnsi="Times New Roman"/>
          <w:sz w:val="24"/>
          <w:szCs w:val="24"/>
          <w:lang w:eastAsia="ar-SA"/>
        </w:rPr>
        <w:tab/>
        <w:t>Senhores Vereadores</w:t>
      </w: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22114" w:rsidRPr="00940B46" w:rsidRDefault="00CC6DDC" w:rsidP="00522114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45BEA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Através deste vimos encaminhar o projeto de nº </w:t>
      </w:r>
      <w:r w:rsidR="00522114">
        <w:rPr>
          <w:rFonts w:ascii="Times New Roman" w:eastAsia="Times New Roman" w:hAnsi="Times New Roman"/>
          <w:sz w:val="24"/>
          <w:szCs w:val="24"/>
          <w:lang w:eastAsia="ar-SA"/>
        </w:rPr>
        <w:t>92</w:t>
      </w:r>
      <w:r w:rsidRPr="00045BEA">
        <w:rPr>
          <w:rFonts w:ascii="Times New Roman" w:eastAsia="Times New Roman" w:hAnsi="Times New Roman"/>
          <w:sz w:val="24"/>
          <w:szCs w:val="24"/>
          <w:lang w:eastAsia="ar-SA"/>
        </w:rPr>
        <w:t xml:space="preserve">/2019, que </w:t>
      </w:r>
      <w:r w:rsidR="00522114">
        <w:rPr>
          <w:rFonts w:ascii="Times New Roman" w:hAnsi="Times New Roman"/>
          <w:iCs/>
          <w:sz w:val="20"/>
          <w:szCs w:val="20"/>
        </w:rPr>
        <w:t xml:space="preserve">ALTERA, EXCLUI E </w:t>
      </w:r>
      <w:proofErr w:type="gramStart"/>
      <w:r w:rsidR="00522114">
        <w:rPr>
          <w:rFonts w:ascii="Times New Roman" w:hAnsi="Times New Roman"/>
          <w:iCs/>
          <w:sz w:val="20"/>
          <w:szCs w:val="20"/>
        </w:rPr>
        <w:t>MIGRA</w:t>
      </w:r>
      <w:proofErr w:type="gramEnd"/>
      <w:r w:rsidR="00522114">
        <w:rPr>
          <w:rFonts w:ascii="Times New Roman" w:hAnsi="Times New Roman"/>
          <w:iCs/>
          <w:sz w:val="20"/>
          <w:szCs w:val="20"/>
        </w:rPr>
        <w:t xml:space="preserve"> </w:t>
      </w:r>
      <w:r w:rsidR="00522114" w:rsidRPr="00940B46">
        <w:rPr>
          <w:rFonts w:ascii="Times New Roman" w:hAnsi="Times New Roman"/>
          <w:iCs/>
          <w:sz w:val="20"/>
          <w:szCs w:val="20"/>
        </w:rPr>
        <w:t>METAS E ESTRATÉGIAS DO P</w:t>
      </w:r>
      <w:r w:rsidR="00522114">
        <w:rPr>
          <w:rFonts w:ascii="Times New Roman" w:hAnsi="Times New Roman"/>
          <w:iCs/>
          <w:sz w:val="20"/>
          <w:szCs w:val="20"/>
        </w:rPr>
        <w:t>LANO MUNICIPAL DE EDUCAÇÃO (PME</w:t>
      </w:r>
      <w:r w:rsidR="00696DD1">
        <w:rPr>
          <w:rFonts w:ascii="Times New Roman" w:hAnsi="Times New Roman"/>
          <w:iCs/>
          <w:sz w:val="20"/>
          <w:szCs w:val="20"/>
        </w:rPr>
        <w:t>)</w:t>
      </w:r>
      <w:r w:rsidR="00522114" w:rsidRPr="00940B46">
        <w:rPr>
          <w:rFonts w:ascii="Times New Roman" w:hAnsi="Times New Roman"/>
          <w:iCs/>
          <w:sz w:val="20"/>
          <w:szCs w:val="20"/>
        </w:rPr>
        <w:t xml:space="preserve"> APROVADO PELA LEI Nº </w:t>
      </w:r>
      <w:r w:rsidR="00522114" w:rsidRPr="00940B46">
        <w:rPr>
          <w:rFonts w:ascii="Times New Roman" w:hAnsi="Times New Roman"/>
          <w:sz w:val="20"/>
          <w:szCs w:val="20"/>
        </w:rPr>
        <w:t>3622/2015, DE 23 DE JUNHO DE 2015.</w:t>
      </w: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Anexo segue justificativa do presente encaminhamento.</w:t>
      </w: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Atenciosamente,</w:t>
      </w: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A60097"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t>Valdir Carlos Fabris</w:t>
      </w:r>
    </w:p>
    <w:p w:rsidR="00CC6DDC" w:rsidRPr="00045BEA" w:rsidRDefault="00A60097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Prefeito</w:t>
      </w: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t>A Sua Excelência o Senhor Jairo Elias Zanatta,</w:t>
      </w:r>
    </w:p>
    <w:p w:rsidR="00CC6DDC" w:rsidRPr="00045BEA" w:rsidRDefault="00CC6DDC" w:rsidP="00CC6DD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Presidente da Câmara de Vereadores e dignos Pares</w:t>
      </w:r>
    </w:p>
    <w:p w:rsidR="00CC6DDC" w:rsidRPr="00045BEA" w:rsidRDefault="00CC6DDC" w:rsidP="00DE42FC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5BEA">
        <w:rPr>
          <w:rFonts w:ascii="Times New Roman" w:eastAsia="Times New Roman" w:hAnsi="Times New Roman"/>
          <w:bCs/>
          <w:sz w:val="24"/>
          <w:szCs w:val="24"/>
          <w:lang w:eastAsia="ar-SA"/>
        </w:rPr>
        <w:t>Guaporé, RS.</w:t>
      </w:r>
    </w:p>
    <w:sectPr w:rsidR="00CC6DDC" w:rsidRPr="00045BEA" w:rsidSect="005D2A1B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B7" w:rsidRDefault="00A50BB7" w:rsidP="00421FCC">
      <w:pPr>
        <w:spacing w:after="0" w:line="240" w:lineRule="auto"/>
      </w:pPr>
      <w:r>
        <w:separator/>
      </w:r>
    </w:p>
  </w:endnote>
  <w:endnote w:type="continuationSeparator" w:id="0">
    <w:p w:rsidR="00A50BB7" w:rsidRDefault="00A50BB7" w:rsidP="0042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B7" w:rsidRDefault="00A50BB7" w:rsidP="00421FCC">
      <w:pPr>
        <w:spacing w:after="0" w:line="240" w:lineRule="auto"/>
      </w:pPr>
      <w:r>
        <w:separator/>
      </w:r>
    </w:p>
  </w:footnote>
  <w:footnote w:type="continuationSeparator" w:id="0">
    <w:p w:rsidR="00A50BB7" w:rsidRDefault="00A50BB7" w:rsidP="0042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040"/>
    <w:multiLevelType w:val="multilevel"/>
    <w:tmpl w:val="D75CA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AE33A9"/>
    <w:multiLevelType w:val="hybridMultilevel"/>
    <w:tmpl w:val="18D637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B6186"/>
    <w:multiLevelType w:val="hybridMultilevel"/>
    <w:tmpl w:val="511ABFD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82F7A"/>
    <w:multiLevelType w:val="hybridMultilevel"/>
    <w:tmpl w:val="81D2F98E"/>
    <w:lvl w:ilvl="0" w:tplc="34947EBC">
      <w:start w:val="13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D477B3"/>
    <w:multiLevelType w:val="hybridMultilevel"/>
    <w:tmpl w:val="48BA609E"/>
    <w:lvl w:ilvl="0" w:tplc="603C7D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A05AD"/>
    <w:multiLevelType w:val="hybridMultilevel"/>
    <w:tmpl w:val="D0A25C42"/>
    <w:lvl w:ilvl="0" w:tplc="36E68AE4">
      <w:start w:val="5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2A79D1"/>
    <w:multiLevelType w:val="hybridMultilevel"/>
    <w:tmpl w:val="433A7B86"/>
    <w:lvl w:ilvl="0" w:tplc="93743F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644D6"/>
    <w:multiLevelType w:val="hybridMultilevel"/>
    <w:tmpl w:val="06E4BD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64817"/>
    <w:multiLevelType w:val="hybridMultilevel"/>
    <w:tmpl w:val="B756E4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96712"/>
    <w:multiLevelType w:val="hybridMultilevel"/>
    <w:tmpl w:val="36E66434"/>
    <w:lvl w:ilvl="0" w:tplc="689A6856">
      <w:start w:val="8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087FCD"/>
    <w:multiLevelType w:val="hybridMultilevel"/>
    <w:tmpl w:val="91B0B2CC"/>
    <w:lvl w:ilvl="0" w:tplc="DFB26DE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BB50AE"/>
    <w:multiLevelType w:val="hybridMultilevel"/>
    <w:tmpl w:val="F6D029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73587"/>
    <w:multiLevelType w:val="hybridMultilevel"/>
    <w:tmpl w:val="5EA08FD2"/>
    <w:lvl w:ilvl="0" w:tplc="6596B1D8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2uBTebFTB8+s/rjZ7KD+zRenFI=" w:salt="dG+F5GGWOsQW+O9BUj/b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8C"/>
    <w:rsid w:val="000121BD"/>
    <w:rsid w:val="00037D27"/>
    <w:rsid w:val="00045BEA"/>
    <w:rsid w:val="000568D6"/>
    <w:rsid w:val="000D6476"/>
    <w:rsid w:val="00135B6B"/>
    <w:rsid w:val="00165A42"/>
    <w:rsid w:val="0019668C"/>
    <w:rsid w:val="001B22E8"/>
    <w:rsid w:val="001F0662"/>
    <w:rsid w:val="002057AA"/>
    <w:rsid w:val="002077AB"/>
    <w:rsid w:val="00265300"/>
    <w:rsid w:val="00271360"/>
    <w:rsid w:val="002750C5"/>
    <w:rsid w:val="00290672"/>
    <w:rsid w:val="002D78CD"/>
    <w:rsid w:val="0035115C"/>
    <w:rsid w:val="003A7CC7"/>
    <w:rsid w:val="003F6898"/>
    <w:rsid w:val="00421FCC"/>
    <w:rsid w:val="004F3343"/>
    <w:rsid w:val="00503512"/>
    <w:rsid w:val="00511C8C"/>
    <w:rsid w:val="00522114"/>
    <w:rsid w:val="005502AD"/>
    <w:rsid w:val="00552A1B"/>
    <w:rsid w:val="005C2D23"/>
    <w:rsid w:val="005D2A1B"/>
    <w:rsid w:val="00600123"/>
    <w:rsid w:val="00616A9C"/>
    <w:rsid w:val="0069322A"/>
    <w:rsid w:val="00696DD1"/>
    <w:rsid w:val="006F735F"/>
    <w:rsid w:val="00706BE9"/>
    <w:rsid w:val="007E46E1"/>
    <w:rsid w:val="00875102"/>
    <w:rsid w:val="00885F70"/>
    <w:rsid w:val="00887D8F"/>
    <w:rsid w:val="008E3C30"/>
    <w:rsid w:val="00940B46"/>
    <w:rsid w:val="009475F3"/>
    <w:rsid w:val="00975A52"/>
    <w:rsid w:val="009E5E0D"/>
    <w:rsid w:val="00A50BB7"/>
    <w:rsid w:val="00A50D18"/>
    <w:rsid w:val="00A60097"/>
    <w:rsid w:val="00AB0D23"/>
    <w:rsid w:val="00B16CB4"/>
    <w:rsid w:val="00BA1545"/>
    <w:rsid w:val="00BA2C76"/>
    <w:rsid w:val="00BC70EC"/>
    <w:rsid w:val="00BE2B73"/>
    <w:rsid w:val="00C4297B"/>
    <w:rsid w:val="00C54538"/>
    <w:rsid w:val="00CC6DDC"/>
    <w:rsid w:val="00D51F61"/>
    <w:rsid w:val="00D84196"/>
    <w:rsid w:val="00DE42FC"/>
    <w:rsid w:val="00DF5692"/>
    <w:rsid w:val="00E15EDC"/>
    <w:rsid w:val="00E16067"/>
    <w:rsid w:val="00E26F90"/>
    <w:rsid w:val="00E36A47"/>
    <w:rsid w:val="00E52AE3"/>
    <w:rsid w:val="00F0480C"/>
    <w:rsid w:val="00F159EF"/>
    <w:rsid w:val="00F15B93"/>
    <w:rsid w:val="00F223CF"/>
    <w:rsid w:val="00F61972"/>
    <w:rsid w:val="00FB15B3"/>
    <w:rsid w:val="00F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11C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5C2D23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5C2D23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2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1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FCC"/>
  </w:style>
  <w:style w:type="paragraph" w:styleId="Rodap">
    <w:name w:val="footer"/>
    <w:basedOn w:val="Normal"/>
    <w:link w:val="RodapChar"/>
    <w:uiPriority w:val="99"/>
    <w:unhideWhenUsed/>
    <w:rsid w:val="00421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FCC"/>
  </w:style>
  <w:style w:type="paragraph" w:styleId="Textodebalo">
    <w:name w:val="Balloon Text"/>
    <w:basedOn w:val="Normal"/>
    <w:link w:val="TextodebaloChar"/>
    <w:uiPriority w:val="99"/>
    <w:semiHidden/>
    <w:unhideWhenUsed/>
    <w:rsid w:val="0042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FC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23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23CF"/>
    <w:rPr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F223CF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223CF"/>
    <w:rPr>
      <w:rFonts w:ascii="Times New Roman" w:eastAsia="Times New Roman" w:hAnsi="Times New Roman"/>
      <w:sz w:val="26"/>
    </w:rPr>
  </w:style>
  <w:style w:type="paragraph" w:styleId="SemEspaamento">
    <w:name w:val="No Spacing"/>
    <w:uiPriority w:val="1"/>
    <w:qFormat/>
    <w:rsid w:val="00E26F9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85F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D2A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D2A1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D2A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2A1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2A1B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2A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2A1B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artigo">
    <w:name w:val="artigo"/>
    <w:basedOn w:val="Normal"/>
    <w:rsid w:val="00CC6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07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11C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5C2D23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5C2D23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2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1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FCC"/>
  </w:style>
  <w:style w:type="paragraph" w:styleId="Rodap">
    <w:name w:val="footer"/>
    <w:basedOn w:val="Normal"/>
    <w:link w:val="RodapChar"/>
    <w:uiPriority w:val="99"/>
    <w:unhideWhenUsed/>
    <w:rsid w:val="00421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FCC"/>
  </w:style>
  <w:style w:type="paragraph" w:styleId="Textodebalo">
    <w:name w:val="Balloon Text"/>
    <w:basedOn w:val="Normal"/>
    <w:link w:val="TextodebaloChar"/>
    <w:uiPriority w:val="99"/>
    <w:semiHidden/>
    <w:unhideWhenUsed/>
    <w:rsid w:val="0042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FC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23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23CF"/>
    <w:rPr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F223CF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223CF"/>
    <w:rPr>
      <w:rFonts w:ascii="Times New Roman" w:eastAsia="Times New Roman" w:hAnsi="Times New Roman"/>
      <w:sz w:val="26"/>
    </w:rPr>
  </w:style>
  <w:style w:type="paragraph" w:styleId="SemEspaamento">
    <w:name w:val="No Spacing"/>
    <w:uiPriority w:val="1"/>
    <w:qFormat/>
    <w:rsid w:val="00E26F9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85F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D2A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D2A1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D2A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2A1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2A1B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2A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2A1B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artigo">
    <w:name w:val="artigo"/>
    <w:basedOn w:val="Normal"/>
    <w:rsid w:val="00CC6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07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uapore.rs.gov.br/pagina/informes-oficiais-meio-eletroni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15C7-9781-44E1-8705-54A7F3DB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3857</Words>
  <Characters>20833</Characters>
  <Application>Microsoft Office Word</Application>
  <DocSecurity>8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Projeto de Lei nº</vt:lpstr>
    </vt:vector>
  </TitlesOfParts>
  <Company/>
  <LinksUpToDate>false</LinksUpToDate>
  <CharactersWithSpaces>24641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Projeto de Lei nº</dc:title>
  <dc:creator>Conselho Municipal</dc:creator>
  <cp:lastModifiedBy>Windows</cp:lastModifiedBy>
  <cp:revision>3</cp:revision>
  <cp:lastPrinted>2019-11-28T13:01:00Z</cp:lastPrinted>
  <dcterms:created xsi:type="dcterms:W3CDTF">2019-12-04T20:04:00Z</dcterms:created>
  <dcterms:modified xsi:type="dcterms:W3CDTF">2019-12-06T17:25:00Z</dcterms:modified>
</cp:coreProperties>
</file>