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165C78" wp14:editId="34E63CF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F2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2909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8F2294">
              <w:rPr>
                <w:rFonts w:ascii="Arial" w:hAnsi="Arial" w:cs="Arial"/>
                <w:sz w:val="24"/>
                <w:szCs w:val="24"/>
              </w:rPr>
              <w:t>26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90999">
              <w:rPr>
                <w:rFonts w:ascii="Arial" w:hAnsi="Arial" w:cs="Arial"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Pr="002F0FD9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8F2294">
              <w:rPr>
                <w:rFonts w:ascii="Arial" w:hAnsi="Arial" w:cs="Arial"/>
                <w:sz w:val="24"/>
                <w:szCs w:val="24"/>
              </w:rPr>
              <w:t>19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70E4B">
              <w:rPr>
                <w:rFonts w:ascii="Arial" w:hAnsi="Arial" w:cs="Arial"/>
                <w:sz w:val="24"/>
                <w:szCs w:val="24"/>
              </w:rPr>
              <w:t>9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Pr="00445E4A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29B" w:rsidRDefault="0071610E" w:rsidP="0071610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236/2022 – audiência pública;</w:t>
            </w:r>
          </w:p>
          <w:p w:rsidR="00AD06F2" w:rsidRDefault="00AD06F2" w:rsidP="0071610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06F2" w:rsidRDefault="00AD06F2" w:rsidP="0071610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Indicações nº </w:t>
            </w:r>
            <w:r w:rsidR="00BF1441">
              <w:rPr>
                <w:rFonts w:ascii="Arial" w:hAnsi="Arial" w:cs="Arial"/>
                <w:sz w:val="24"/>
                <w:szCs w:val="24"/>
              </w:rPr>
              <w:t xml:space="preserve">023, </w:t>
            </w:r>
            <w:r>
              <w:rPr>
                <w:rFonts w:ascii="Arial" w:hAnsi="Arial" w:cs="Arial"/>
                <w:sz w:val="24"/>
                <w:szCs w:val="24"/>
              </w:rPr>
              <w:t>024, 025 e 026/2022;</w:t>
            </w:r>
          </w:p>
          <w:p w:rsidR="00946637" w:rsidRDefault="00946637" w:rsidP="0071610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6637" w:rsidRDefault="00946637" w:rsidP="0071610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Solicitação espaço Câmara; 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8159AB" w:rsidRDefault="008159AB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D0AD8" w:rsidRDefault="008159AB" w:rsidP="008159AB">
            <w:pPr>
              <w:pStyle w:val="SemEspaamen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:rsidR="008159AB" w:rsidRDefault="008159AB" w:rsidP="008159A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</w:t>
            </w:r>
            <w:r>
              <w:rPr>
                <w:rFonts w:ascii="Arial" w:hAnsi="Arial" w:cs="Arial"/>
                <w:sz w:val="24"/>
                <w:szCs w:val="24"/>
              </w:rPr>
              <w:t>o a solicitação encaminhada pela Secretaria de Desenvolvimento Industrial e Comercial,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para fazer uso da Sala da Câmara de vereadores, para a realização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o Workshop Transformar Espaços Comerciais para vender mais e Consultorias individuais</w:t>
            </w:r>
            <w:r w:rsidRPr="00423F2A">
              <w:rPr>
                <w:rFonts w:ascii="Arial" w:hAnsi="Arial" w:cs="Arial"/>
                <w:sz w:val="24"/>
                <w:szCs w:val="24"/>
              </w:rPr>
              <w:t>, a ser realizada no</w:t>
            </w:r>
            <w:r w:rsidR="00D71B46">
              <w:rPr>
                <w:rFonts w:ascii="Arial" w:hAnsi="Arial" w:cs="Arial"/>
                <w:sz w:val="24"/>
                <w:szCs w:val="24"/>
              </w:rPr>
              <w:t>s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dia</w:t>
            </w:r>
            <w:r w:rsidR="00D71B46">
              <w:rPr>
                <w:rFonts w:ascii="Arial" w:hAnsi="Arial" w:cs="Arial"/>
                <w:sz w:val="24"/>
                <w:szCs w:val="24"/>
              </w:rPr>
              <w:t>s 05 a 06/10 das 19h00min as 22h00min.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4051" w:rsidRPr="00423F2A" w:rsidRDefault="00D74051" w:rsidP="008159A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59AB" w:rsidRPr="00423F2A" w:rsidRDefault="008159AB" w:rsidP="008159A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8159AB" w:rsidRPr="00423F2A" w:rsidRDefault="008159AB" w:rsidP="008159A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 xml:space="preserve">- Aprovado por... </w:t>
            </w:r>
          </w:p>
          <w:p w:rsidR="006D0444" w:rsidRDefault="006D0444" w:rsidP="006D044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21D3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53758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C9718E" w:rsidP="00A834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6B2515">
              <w:rPr>
                <w:rFonts w:ascii="Arial" w:hAnsi="Arial" w:cs="Arial"/>
                <w:b/>
                <w:sz w:val="24"/>
                <w:szCs w:val="24"/>
              </w:rPr>
              <w:t>58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5FE">
              <w:rPr>
                <w:rFonts w:ascii="Arial" w:hAnsi="Arial" w:cs="Arial"/>
                <w:sz w:val="24"/>
                <w:szCs w:val="24"/>
              </w:rPr>
              <w:t xml:space="preserve">Que dispõe sobre as diretrizes orçamentarias para o exercício de 2023 a fim de que seja apreciado por essa Casa Legislativa. </w:t>
            </w:r>
            <w:bookmarkStart w:id="1" w:name="_GoBack"/>
            <w:bookmarkEnd w:id="1"/>
          </w:p>
          <w:p w:rsidR="00C9718E" w:rsidRDefault="00C9718E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6B2515">
              <w:rPr>
                <w:rFonts w:ascii="Arial" w:hAnsi="Arial" w:cs="Arial"/>
                <w:sz w:val="24"/>
                <w:szCs w:val="24"/>
              </w:rPr>
              <w:t>58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6B2515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="00C9718E"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65D9F" w:rsidRDefault="00C9718E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343A5" w:rsidRDefault="00D343A5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DE3CF1" w:rsidRDefault="00D343A5" w:rsidP="00621A6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6B2515">
              <w:rPr>
                <w:rFonts w:ascii="Arial" w:hAnsi="Arial" w:cs="Arial"/>
                <w:b/>
                <w:sz w:val="24"/>
                <w:szCs w:val="24"/>
              </w:rPr>
              <w:t>59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3A29C0">
              <w:rPr>
                <w:rFonts w:ascii="Arial" w:hAnsi="Arial" w:cs="Arial"/>
                <w:sz w:val="24"/>
                <w:szCs w:val="24"/>
              </w:rPr>
              <w:t>Altera</w:t>
            </w:r>
            <w:proofErr w:type="gramEnd"/>
            <w:r w:rsidR="003A29C0">
              <w:rPr>
                <w:rFonts w:ascii="Arial" w:hAnsi="Arial" w:cs="Arial"/>
                <w:sz w:val="24"/>
                <w:szCs w:val="24"/>
              </w:rPr>
              <w:t xml:space="preserve"> dispositivos da Lei nº 4646 de 24 de maio de 2022, que institui Programa de Recuperação fiscal, altera dispositivos da Lei nº 3442 de 24 dezembro de 2010, que institui o Novo Código Tributário Municipal e dá </w:t>
            </w:r>
            <w:r w:rsidR="003A29C0">
              <w:rPr>
                <w:rFonts w:ascii="Arial" w:hAnsi="Arial" w:cs="Arial"/>
                <w:sz w:val="24"/>
                <w:szCs w:val="24"/>
              </w:rPr>
              <w:lastRenderedPageBreak/>
              <w:t xml:space="preserve">outras providencias. </w:t>
            </w:r>
          </w:p>
          <w:p w:rsidR="00D343A5" w:rsidRDefault="00DE3CF1" w:rsidP="00D343A5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43A5" w:rsidRPr="008B74E8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D343A5" w:rsidRPr="004D5EFB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6B2515">
              <w:rPr>
                <w:rFonts w:ascii="Arial" w:hAnsi="Arial" w:cs="Arial"/>
                <w:sz w:val="24"/>
                <w:szCs w:val="24"/>
              </w:rPr>
              <w:t>59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43A5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43A5" w:rsidRDefault="00D343A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BE2E05" w:rsidRDefault="00BE2E0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305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1A6A">
              <w:rPr>
                <w:rFonts w:ascii="Arial" w:hAnsi="Arial" w:cs="Arial"/>
                <w:sz w:val="24"/>
                <w:szCs w:val="24"/>
              </w:rPr>
              <w:t>060 e 061</w:t>
            </w:r>
            <w:r w:rsidR="00621A6A" w:rsidRPr="0067647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679">
              <w:rPr>
                <w:rFonts w:ascii="Arial" w:hAnsi="Arial" w:cs="Arial"/>
                <w:sz w:val="24"/>
                <w:szCs w:val="24"/>
              </w:rPr>
              <w:t>02</w:t>
            </w:r>
            <w:r w:rsidR="00147C9C">
              <w:rPr>
                <w:rFonts w:ascii="Arial" w:hAnsi="Arial" w:cs="Arial"/>
                <w:sz w:val="24"/>
                <w:szCs w:val="24"/>
              </w:rPr>
              <w:t>1,</w:t>
            </w:r>
            <w:r w:rsidR="00621A6A">
              <w:rPr>
                <w:rFonts w:ascii="Arial" w:hAnsi="Arial" w:cs="Arial"/>
                <w:sz w:val="24"/>
                <w:szCs w:val="24"/>
              </w:rPr>
              <w:t xml:space="preserve"> 022</w:t>
            </w:r>
            <w:r w:rsidR="00147C9C">
              <w:rPr>
                <w:rFonts w:ascii="Arial" w:hAnsi="Arial" w:cs="Arial"/>
                <w:sz w:val="24"/>
                <w:szCs w:val="24"/>
              </w:rPr>
              <w:t>, 023, 024, 025 e 026</w:t>
            </w:r>
            <w:r w:rsidR="00CB7679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7850C4" w:rsidRPr="007850C4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AC361B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Altamir Galvão Waltrich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, Josué Girardi; Celso Piffer, Déberton Fracaro, José Marcos Sutil, Josemar Stefani, </w:t>
            </w:r>
            <w:r w:rsidR="00AC361B">
              <w:rPr>
                <w:rFonts w:ascii="Arial" w:hAnsi="Arial" w:cs="Arial"/>
                <w:sz w:val="24"/>
                <w:szCs w:val="24"/>
              </w:rPr>
              <w:t>Andrei de Campos,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 e Carlos Eduardo de Oliveira.</w:t>
            </w:r>
          </w:p>
          <w:p w:rsidR="009F3672" w:rsidRPr="00D71A65" w:rsidRDefault="009F3672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DF37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DF3731">
              <w:rPr>
                <w:rFonts w:ascii="Arial" w:hAnsi="Arial" w:cs="Arial"/>
                <w:sz w:val="24"/>
                <w:szCs w:val="24"/>
              </w:rPr>
              <w:t>03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10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4856"/>
    <w:rsid w:val="00167C91"/>
    <w:rsid w:val="00170D9D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1B8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79B"/>
    <w:rsid w:val="00276F5B"/>
    <w:rsid w:val="002800DF"/>
    <w:rsid w:val="00283C84"/>
    <w:rsid w:val="002853D4"/>
    <w:rsid w:val="00290999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0FD9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006E"/>
    <w:rsid w:val="00382E18"/>
    <w:rsid w:val="00383E0F"/>
    <w:rsid w:val="00386077"/>
    <w:rsid w:val="00390F38"/>
    <w:rsid w:val="00391843"/>
    <w:rsid w:val="00396C19"/>
    <w:rsid w:val="003A24F1"/>
    <w:rsid w:val="003A29C0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247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7451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1062"/>
    <w:rsid w:val="004C6E14"/>
    <w:rsid w:val="004D5E75"/>
    <w:rsid w:val="004D5EFB"/>
    <w:rsid w:val="004E5759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50A7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1A6A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41AB"/>
    <w:rsid w:val="006C4F2F"/>
    <w:rsid w:val="006D0444"/>
    <w:rsid w:val="006D1258"/>
    <w:rsid w:val="006D3B4E"/>
    <w:rsid w:val="006D5167"/>
    <w:rsid w:val="006E2E9B"/>
    <w:rsid w:val="006E66BE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5E76"/>
    <w:rsid w:val="007262EB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5604"/>
    <w:rsid w:val="007779D7"/>
    <w:rsid w:val="00781355"/>
    <w:rsid w:val="007850C4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7867"/>
    <w:rsid w:val="00805CDA"/>
    <w:rsid w:val="00812462"/>
    <w:rsid w:val="00814CCE"/>
    <w:rsid w:val="008159AB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6430"/>
    <w:rsid w:val="00913568"/>
    <w:rsid w:val="00914F60"/>
    <w:rsid w:val="009209E3"/>
    <w:rsid w:val="00925F23"/>
    <w:rsid w:val="009309F4"/>
    <w:rsid w:val="009327ED"/>
    <w:rsid w:val="00932C34"/>
    <w:rsid w:val="00935352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BD"/>
    <w:rsid w:val="009B7136"/>
    <w:rsid w:val="009B79B5"/>
    <w:rsid w:val="009C07FA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7B0E"/>
    <w:rsid w:val="00A77E45"/>
    <w:rsid w:val="00A805E7"/>
    <w:rsid w:val="00A81B73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6476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326C"/>
    <w:rsid w:val="00CC7D33"/>
    <w:rsid w:val="00CD50F9"/>
    <w:rsid w:val="00CD7330"/>
    <w:rsid w:val="00CE0128"/>
    <w:rsid w:val="00CE1955"/>
    <w:rsid w:val="00CF20F2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729B"/>
    <w:rsid w:val="00D824F9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533D"/>
    <w:rsid w:val="00F1091A"/>
    <w:rsid w:val="00F10B3C"/>
    <w:rsid w:val="00F16EE5"/>
    <w:rsid w:val="00F21D33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22CB"/>
    <w:rsid w:val="00F66F39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EA0E-C4C6-497C-999B-9DE5082A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24</cp:revision>
  <cp:lastPrinted>2022-08-15T22:27:00Z</cp:lastPrinted>
  <dcterms:created xsi:type="dcterms:W3CDTF">2022-09-23T13:56:00Z</dcterms:created>
  <dcterms:modified xsi:type="dcterms:W3CDTF">2022-09-26T19:22:00Z</dcterms:modified>
</cp:coreProperties>
</file>