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C46" w:rsidRPr="00B04C46" w:rsidRDefault="00B04C46" w:rsidP="00B04C46">
      <w:pPr>
        <w:spacing w:line="36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C46" w:rsidRPr="00B04C46" w:rsidRDefault="00B04C46" w:rsidP="00B04C46">
      <w:pPr>
        <w:spacing w:line="36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C46" w:rsidRPr="00B04C46" w:rsidRDefault="00B04C46" w:rsidP="00B04C46">
      <w:pPr>
        <w:spacing w:line="360" w:lineRule="auto"/>
        <w:ind w:right="-42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C46">
        <w:rPr>
          <w:rFonts w:ascii="Times New Roman" w:hAnsi="Times New Roman" w:cs="Times New Roman"/>
          <w:b/>
          <w:sz w:val="24"/>
          <w:szCs w:val="24"/>
        </w:rPr>
        <w:t xml:space="preserve">MOÇÃO DE PROTESTO E REPÚDIO Nº </w:t>
      </w:r>
      <w:r w:rsidR="001314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003</w:t>
      </w:r>
      <w:r w:rsidRPr="00B04C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/2022</w:t>
      </w:r>
    </w:p>
    <w:p w:rsidR="00B04C46" w:rsidRPr="00B04C46" w:rsidRDefault="00B04C46" w:rsidP="00B04C46">
      <w:pPr>
        <w:spacing w:line="360" w:lineRule="auto"/>
        <w:ind w:right="-427"/>
        <w:jc w:val="center"/>
        <w:rPr>
          <w:rFonts w:ascii="Times New Roman" w:hAnsi="Times New Roman" w:cs="Times New Roman"/>
          <w:sz w:val="24"/>
          <w:szCs w:val="24"/>
        </w:rPr>
      </w:pPr>
    </w:p>
    <w:p w:rsidR="00B04C46" w:rsidRPr="00B04C46" w:rsidRDefault="00B04C46" w:rsidP="00B04C4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04C46" w:rsidRPr="00B04C46" w:rsidRDefault="00B04C46" w:rsidP="00B04C46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B04C46">
        <w:rPr>
          <w:rFonts w:ascii="Times New Roman" w:hAnsi="Times New Roman" w:cs="Times New Roman"/>
          <w:sz w:val="24"/>
          <w:szCs w:val="24"/>
        </w:rPr>
        <w:t>Os Vereadores</w:t>
      </w:r>
      <w:r w:rsidR="00A93542" w:rsidRPr="00B04C46">
        <w:rPr>
          <w:rFonts w:ascii="Times New Roman" w:hAnsi="Times New Roman" w:cs="Times New Roman"/>
          <w:sz w:val="24"/>
          <w:szCs w:val="24"/>
        </w:rPr>
        <w:t xml:space="preserve"> </w:t>
      </w:r>
      <w:r w:rsidRPr="00B04C46">
        <w:rPr>
          <w:rFonts w:ascii="Times New Roman" w:hAnsi="Times New Roman" w:cs="Times New Roman"/>
          <w:sz w:val="24"/>
          <w:szCs w:val="24"/>
        </w:rPr>
        <w:t xml:space="preserve">subscritos, no uso de suas atribuições legais que lhes confere o Art. 110, inciso VII, cominado com o art. 130 do Regimento Interno da Câmara Municipal de Vereadores de TAPEJARA-RS, vêm apresentar </w:t>
      </w:r>
      <w:r w:rsidRPr="00B04C46">
        <w:rPr>
          <w:rFonts w:ascii="Times New Roman" w:hAnsi="Times New Roman" w:cs="Times New Roman"/>
          <w:b/>
          <w:sz w:val="24"/>
          <w:szCs w:val="24"/>
        </w:rPr>
        <w:t>MOÇÃO DE</w:t>
      </w:r>
      <w:r w:rsidR="009640D4" w:rsidRPr="00B04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4C46">
        <w:rPr>
          <w:rFonts w:ascii="Times New Roman" w:hAnsi="Times New Roman" w:cs="Times New Roman"/>
          <w:b/>
          <w:sz w:val="24"/>
          <w:szCs w:val="24"/>
        </w:rPr>
        <w:t>PROTESTO E REPÚDIO</w:t>
      </w:r>
      <w:r w:rsidRPr="00B04C46">
        <w:rPr>
          <w:rFonts w:ascii="Times New Roman" w:hAnsi="Times New Roman" w:cs="Times New Roman"/>
          <w:sz w:val="24"/>
          <w:szCs w:val="24"/>
        </w:rPr>
        <w:t xml:space="preserve"> aos atos contrários ao Estado Democrático de Direito, praticados por Alexandre de Moraes, Ministro do Supremo Tribunal Federal (STF) e Presidente do Tribunal Superior Eleitoral (TSE).</w:t>
      </w:r>
    </w:p>
    <w:p w:rsidR="00B04C46" w:rsidRPr="00B04C46" w:rsidRDefault="00B04C46" w:rsidP="00B04C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4C46" w:rsidRPr="00B04C46" w:rsidRDefault="00B04C46" w:rsidP="00B04C4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C46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B04C46" w:rsidRPr="00B04C46" w:rsidRDefault="00B04C46" w:rsidP="00B04C46">
      <w:pPr>
        <w:spacing w:line="360" w:lineRule="auto"/>
        <w:ind w:right="-427"/>
        <w:rPr>
          <w:rFonts w:ascii="Times New Roman" w:hAnsi="Times New Roman" w:cs="Times New Roman"/>
          <w:sz w:val="24"/>
          <w:szCs w:val="24"/>
        </w:rPr>
      </w:pPr>
    </w:p>
    <w:p w:rsidR="00B04C46" w:rsidRDefault="00B04C46" w:rsidP="00B04C46">
      <w:pPr>
        <w:spacing w:line="360" w:lineRule="auto"/>
        <w:ind w:right="-427" w:firstLine="1134"/>
        <w:rPr>
          <w:rFonts w:ascii="Times New Roman" w:hAnsi="Times New Roman" w:cs="Times New Roman"/>
          <w:sz w:val="24"/>
          <w:szCs w:val="24"/>
        </w:rPr>
      </w:pPr>
      <w:r w:rsidRPr="00B04C46">
        <w:rPr>
          <w:rFonts w:ascii="Times New Roman" w:hAnsi="Times New Roman" w:cs="Times New Roman"/>
          <w:sz w:val="24"/>
          <w:szCs w:val="24"/>
        </w:rPr>
        <w:t xml:space="preserve"> </w:t>
      </w:r>
      <w:r w:rsidR="0016748F">
        <w:rPr>
          <w:rFonts w:ascii="Times New Roman" w:hAnsi="Times New Roman" w:cs="Times New Roman"/>
          <w:sz w:val="24"/>
          <w:szCs w:val="24"/>
        </w:rPr>
        <w:t>A presente Moção tem por finalidade canalizar o descontentamento da população Tapejarense em face aos atos contrários aos Princípios Democráticos previstos na</w:t>
      </w:r>
      <w:proofErr w:type="gramStart"/>
      <w:r w:rsidR="0016748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6748F">
        <w:rPr>
          <w:rFonts w:ascii="Times New Roman" w:hAnsi="Times New Roman" w:cs="Times New Roman"/>
          <w:sz w:val="24"/>
          <w:szCs w:val="24"/>
        </w:rPr>
        <w:t xml:space="preserve">Constituição Federal de 1988 e legislação vigente em nosso país. Cumprindo destacar </w:t>
      </w:r>
      <w:r w:rsidR="000E58D1">
        <w:rPr>
          <w:rFonts w:ascii="Times New Roman" w:hAnsi="Times New Roman" w:cs="Times New Roman"/>
          <w:sz w:val="24"/>
          <w:szCs w:val="24"/>
        </w:rPr>
        <w:t>que a</w:t>
      </w:r>
      <w:proofErr w:type="gramStart"/>
      <w:r w:rsidR="000E58D1">
        <w:rPr>
          <w:rFonts w:ascii="Times New Roman" w:hAnsi="Times New Roman" w:cs="Times New Roman"/>
          <w:sz w:val="24"/>
          <w:szCs w:val="24"/>
        </w:rPr>
        <w:t xml:space="preserve"> </w:t>
      </w:r>
      <w:r w:rsidR="001674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6748F">
        <w:rPr>
          <w:rFonts w:ascii="Times New Roman" w:hAnsi="Times New Roman" w:cs="Times New Roman"/>
          <w:sz w:val="24"/>
          <w:szCs w:val="24"/>
        </w:rPr>
        <w:t>Carta Magna trata se da</w:t>
      </w:r>
      <w:r w:rsidR="000E58D1">
        <w:rPr>
          <w:rFonts w:ascii="Times New Roman" w:hAnsi="Times New Roman" w:cs="Times New Roman"/>
          <w:sz w:val="24"/>
          <w:szCs w:val="24"/>
        </w:rPr>
        <w:t xml:space="preserve"> nossa lei maior, sendo assim estando acima de todos no Brasil e absolutamente ninguém pode</w:t>
      </w:r>
      <w:r w:rsidR="00664D13">
        <w:rPr>
          <w:rFonts w:ascii="Times New Roman" w:hAnsi="Times New Roman" w:cs="Times New Roman"/>
          <w:sz w:val="24"/>
          <w:szCs w:val="24"/>
        </w:rPr>
        <w:t>ndo</w:t>
      </w:r>
      <w:r w:rsidR="000E58D1">
        <w:rPr>
          <w:rFonts w:ascii="Times New Roman" w:hAnsi="Times New Roman" w:cs="Times New Roman"/>
          <w:sz w:val="24"/>
          <w:szCs w:val="24"/>
        </w:rPr>
        <w:t xml:space="preserve"> passar por cima do texto Constitucional.</w:t>
      </w:r>
      <w:r w:rsidR="00664D13">
        <w:rPr>
          <w:rFonts w:ascii="Times New Roman" w:hAnsi="Times New Roman" w:cs="Times New Roman"/>
          <w:sz w:val="24"/>
          <w:szCs w:val="24"/>
        </w:rPr>
        <w:t xml:space="preserve"> Cujo objetivo primordial consiste na estruturação do Estado e impor limitações sobre o seu poder em relação às pessoas e as instituições democráticas.</w:t>
      </w:r>
    </w:p>
    <w:p w:rsidR="007F35A6" w:rsidRDefault="007F35A6" w:rsidP="00B04C46">
      <w:pPr>
        <w:spacing w:line="360" w:lineRule="auto"/>
        <w:ind w:right="-427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Ministro Alexandre de Moraes notabilizou se em virtude de suas decisões monocráticas nas quais tem afetado a vida de milhares de brasileiros. Direitos e garantias fundamentais previstas no texto Constitucional foram violadas em razão da falta de </w:t>
      </w:r>
      <w:r>
        <w:rPr>
          <w:rFonts w:ascii="Times New Roman" w:hAnsi="Times New Roman" w:cs="Times New Roman"/>
          <w:sz w:val="24"/>
          <w:szCs w:val="24"/>
        </w:rPr>
        <w:lastRenderedPageBreak/>
        <w:t>transparência e não respeito ao Princípio do Devido Pr</w:t>
      </w:r>
      <w:r w:rsidR="006C5E26">
        <w:rPr>
          <w:rFonts w:ascii="Times New Roman" w:hAnsi="Times New Roman" w:cs="Times New Roman"/>
          <w:sz w:val="24"/>
          <w:szCs w:val="24"/>
        </w:rPr>
        <w:t>ocesso Legal,</w:t>
      </w:r>
      <w:proofErr w:type="gramStart"/>
      <w:r w:rsidR="006C5E26">
        <w:rPr>
          <w:rFonts w:ascii="Times New Roman" w:hAnsi="Times New Roman" w:cs="Times New Roman"/>
          <w:sz w:val="24"/>
          <w:szCs w:val="24"/>
        </w:rPr>
        <w:t xml:space="preserve"> </w:t>
      </w:r>
      <w:r w:rsidR="005D69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na qual está previsto no  art. 5º, inciso, LIV da CF/88</w:t>
      </w:r>
      <w:r w:rsidR="006C5E26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62E6" w:rsidRDefault="005D69E8" w:rsidP="00B04C46">
      <w:pPr>
        <w:spacing w:line="360" w:lineRule="auto"/>
        <w:ind w:right="-427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Inquérito nº 4781 </w:t>
      </w:r>
      <w:r w:rsidR="00B74667">
        <w:rPr>
          <w:rFonts w:ascii="Times New Roman" w:hAnsi="Times New Roman" w:cs="Times New Roman"/>
          <w:sz w:val="24"/>
          <w:szCs w:val="24"/>
        </w:rPr>
        <w:t>- DF</w:t>
      </w:r>
      <w:r>
        <w:rPr>
          <w:rFonts w:ascii="Times New Roman" w:hAnsi="Times New Roman" w:cs="Times New Roman"/>
          <w:sz w:val="24"/>
          <w:szCs w:val="24"/>
        </w:rPr>
        <w:t>, popularmente conhecido como inquérito do fim do mundo foi ilegalmente instaurado de of</w:t>
      </w:r>
      <w:r w:rsidR="00BB7864">
        <w:rPr>
          <w:rFonts w:ascii="Times New Roman" w:hAnsi="Times New Roman" w:cs="Times New Roman"/>
          <w:sz w:val="24"/>
          <w:szCs w:val="24"/>
        </w:rPr>
        <w:t>ício pelo Dias Toffoli enquanto</w:t>
      </w:r>
      <w:r>
        <w:rPr>
          <w:rFonts w:ascii="Times New Roman" w:hAnsi="Times New Roman" w:cs="Times New Roman"/>
          <w:sz w:val="24"/>
          <w:szCs w:val="24"/>
        </w:rPr>
        <w:t xml:space="preserve"> Presidente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do STF, para que tipo penal não pre</w:t>
      </w:r>
      <w:r w:rsidR="0088587C">
        <w:rPr>
          <w:rFonts w:ascii="Times New Roman" w:hAnsi="Times New Roman" w:cs="Times New Roman"/>
          <w:sz w:val="24"/>
          <w:szCs w:val="24"/>
        </w:rPr>
        <w:t>visto no Código Penal Brasileiro</w:t>
      </w:r>
      <w:r>
        <w:rPr>
          <w:rFonts w:ascii="Times New Roman" w:hAnsi="Times New Roman" w:cs="Times New Roman"/>
          <w:sz w:val="24"/>
          <w:szCs w:val="24"/>
        </w:rPr>
        <w:t xml:space="preserve"> “propagar fake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r w:rsidR="00B74667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>” fosse investigado pelo Ministro Alexandre</w:t>
      </w:r>
      <w:r w:rsidR="00BB7864">
        <w:rPr>
          <w:rFonts w:ascii="Times New Roman" w:hAnsi="Times New Roman" w:cs="Times New Roman"/>
          <w:sz w:val="24"/>
          <w:szCs w:val="24"/>
        </w:rPr>
        <w:t xml:space="preserve"> de Moraes. Cumpre destacar que</w:t>
      </w:r>
      <w:r>
        <w:rPr>
          <w:rFonts w:ascii="Times New Roman" w:hAnsi="Times New Roman" w:cs="Times New Roman"/>
          <w:sz w:val="24"/>
          <w:szCs w:val="24"/>
        </w:rPr>
        <w:t xml:space="preserve"> a Constituição Federal</w:t>
      </w:r>
      <w:r w:rsidR="001A7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assegura</w:t>
      </w:r>
      <w:bookmarkStart w:id="0" w:name="_GoBack"/>
      <w:bookmarkEnd w:id="0"/>
      <w:r w:rsidR="001A7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Princípio da Legalidade</w:t>
      </w:r>
      <w:r w:rsidR="00A81393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, estando o mesmo princípio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contemplado</w:t>
      </w:r>
      <w:r w:rsidR="00BB7864">
        <w:rPr>
          <w:rFonts w:ascii="Times New Roman" w:hAnsi="Times New Roman" w:cs="Times New Roman"/>
          <w:sz w:val="24"/>
          <w:szCs w:val="24"/>
        </w:rPr>
        <w:t xml:space="preserve"> no art. 1º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786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Código Penal</w:t>
      </w:r>
      <w:r w:rsidR="00F76F93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BB7864">
        <w:rPr>
          <w:rFonts w:ascii="Times New Roman" w:hAnsi="Times New Roman" w:cs="Times New Roman"/>
          <w:sz w:val="24"/>
          <w:szCs w:val="24"/>
        </w:rPr>
        <w:t>.</w:t>
      </w:r>
    </w:p>
    <w:p w:rsidR="00241BDD" w:rsidRDefault="00241BDD" w:rsidP="00B04C46">
      <w:pPr>
        <w:spacing w:line="360" w:lineRule="auto"/>
        <w:ind w:right="-427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disso, o referido inquérito acaba por investigar fatos indeterminado</w:t>
      </w:r>
      <w:r w:rsidR="00B91CE4">
        <w:rPr>
          <w:rFonts w:ascii="Times New Roman" w:hAnsi="Times New Roman" w:cs="Times New Roman"/>
          <w:sz w:val="24"/>
          <w:szCs w:val="24"/>
        </w:rPr>
        <w:t>s, com isso acaba por causar um</w:t>
      </w:r>
      <w:r>
        <w:rPr>
          <w:rFonts w:ascii="Times New Roman" w:hAnsi="Times New Roman" w:cs="Times New Roman"/>
          <w:sz w:val="24"/>
          <w:szCs w:val="24"/>
        </w:rPr>
        <w:t xml:space="preserve"> erro</w:t>
      </w:r>
      <w:r w:rsidR="009F7ED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na ins</w:t>
      </w:r>
      <w:r w:rsidR="00B91CE4">
        <w:rPr>
          <w:rFonts w:ascii="Times New Roman" w:hAnsi="Times New Roman" w:cs="Times New Roman"/>
          <w:sz w:val="24"/>
          <w:szCs w:val="24"/>
        </w:rPr>
        <w:t>tauração do inquérito</w:t>
      </w:r>
      <w:r w:rsidR="009F7ED8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B91CE4">
        <w:rPr>
          <w:rFonts w:ascii="Times New Roman" w:hAnsi="Times New Roman" w:cs="Times New Roman"/>
          <w:sz w:val="24"/>
          <w:szCs w:val="24"/>
        </w:rPr>
        <w:t>, ocasionando</w:t>
      </w:r>
      <w:r>
        <w:rPr>
          <w:rFonts w:ascii="Times New Roman" w:hAnsi="Times New Roman" w:cs="Times New Roman"/>
          <w:sz w:val="24"/>
          <w:szCs w:val="24"/>
        </w:rPr>
        <w:t xml:space="preserve"> irregularidades no andamento do processo judicial e extrapolação das funções do magistrado. Em suma, a ocorrência de atos contrários ao ordenamento jurídico brasileiro.</w:t>
      </w:r>
    </w:p>
    <w:p w:rsidR="00630307" w:rsidRDefault="00630307" w:rsidP="00B04C46">
      <w:pPr>
        <w:spacing w:line="360" w:lineRule="auto"/>
        <w:ind w:right="-427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legislação</w:t>
      </w:r>
      <w:r w:rsidR="008F55CB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 prevê o prazo máximo de 180 dias em situações excepcionais o período previsto para a conclusão do inquérito policial, no caso do inquérito do fim do mundo já ultrapassa mais de 1340 dias. Vislumbra se a desconformidade do ato praticado com o que está previsto em lei.</w:t>
      </w:r>
    </w:p>
    <w:p w:rsidR="00750FFE" w:rsidRDefault="0067287A" w:rsidP="00B04C46">
      <w:pPr>
        <w:spacing w:line="360" w:lineRule="auto"/>
        <w:ind w:right="-427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andamento dos</w:t>
      </w:r>
      <w:r w:rsidR="00750FFE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nquéritos</w:t>
      </w:r>
      <w:r w:rsidR="00750FFE">
        <w:rPr>
          <w:rFonts w:ascii="Times New Roman" w:hAnsi="Times New Roman" w:cs="Times New Roman"/>
          <w:sz w:val="24"/>
          <w:szCs w:val="24"/>
        </w:rPr>
        <w:t xml:space="preserve"> “atos Antidemocráticos” de nº 4.828 –DF e os Inquéritos das “Milícias Digitais” de nº 4.874 –DF, também observa se o não cumprimento da Constituição Federal e sistemáticas e persistentes violações ao direito material e processual.</w:t>
      </w:r>
      <w:r>
        <w:rPr>
          <w:rFonts w:ascii="Times New Roman" w:hAnsi="Times New Roman" w:cs="Times New Roman"/>
          <w:sz w:val="24"/>
          <w:szCs w:val="24"/>
        </w:rPr>
        <w:t xml:space="preserve"> Assim, ocorreram prisões, quebra de sigilo bancário, e mandados de busca e apreensão sem o respeito ao contraditório e a ampla defesa</w:t>
      </w:r>
      <w:r w:rsidR="006F05CF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 xml:space="preserve">. Com este aparato que lembra a </w:t>
      </w:r>
      <w:r>
        <w:rPr>
          <w:rFonts w:ascii="Times New Roman" w:hAnsi="Times New Roman" w:cs="Times New Roman"/>
          <w:sz w:val="24"/>
          <w:szCs w:val="24"/>
        </w:rPr>
        <w:lastRenderedPageBreak/>
        <w:t>Inquisição na Idade Média, Alexandre de Moraes investe contra</w:t>
      </w:r>
      <w:r w:rsidR="003820AF">
        <w:rPr>
          <w:rFonts w:ascii="Times New Roman" w:hAnsi="Times New Roman" w:cs="Times New Roman"/>
          <w:sz w:val="24"/>
          <w:szCs w:val="24"/>
        </w:rPr>
        <w:t xml:space="preserve"> comentaristas,</w:t>
      </w:r>
      <w:r>
        <w:rPr>
          <w:rFonts w:ascii="Times New Roman" w:hAnsi="Times New Roman" w:cs="Times New Roman"/>
          <w:sz w:val="24"/>
          <w:szCs w:val="24"/>
        </w:rPr>
        <w:t xml:space="preserve"> jornalistas e parlamentares.</w:t>
      </w:r>
    </w:p>
    <w:p w:rsidR="00EA1D6D" w:rsidRDefault="00EA1D6D" w:rsidP="00B04C46">
      <w:pPr>
        <w:spacing w:line="360" w:lineRule="auto"/>
        <w:ind w:right="-427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 se assim, ofensas contra a liberdade de expressão</w:t>
      </w:r>
      <w:r w:rsidR="00F901BE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, abrindo um precedente extremamente perigoso e acaba por colocar a censura no país. Assim, nítida violação ao rol de direitos e garantias fundamentais previstas na Constituição Cidadã, vista como uma das mais modernas e eficientes do mundo.</w:t>
      </w:r>
    </w:p>
    <w:p w:rsidR="00EA1D6D" w:rsidRDefault="00EA1D6D" w:rsidP="00B04C46">
      <w:pPr>
        <w:spacing w:line="360" w:lineRule="auto"/>
        <w:ind w:right="-427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Outro detalhe pertinente consiste na crise </w:t>
      </w:r>
      <w:r w:rsidR="009730A1">
        <w:rPr>
          <w:rFonts w:ascii="Times New Roman" w:hAnsi="Times New Roman" w:cs="Times New Roman"/>
          <w:sz w:val="24"/>
          <w:szCs w:val="24"/>
        </w:rPr>
        <w:t>Institucional que abateu se sobre o país, no qual o foi observado o Poder Judiciário agir como Poder Moderador</w:t>
      </w:r>
      <w:r w:rsidR="00885583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 w:rsidR="009730A1">
        <w:rPr>
          <w:rFonts w:ascii="Times New Roman" w:hAnsi="Times New Roman" w:cs="Times New Roman"/>
          <w:sz w:val="24"/>
          <w:szCs w:val="24"/>
        </w:rPr>
        <w:t xml:space="preserve">, ou seja, estando acima dos demais e com poder decisório. Assim, acaba interferindo nos demais poderes </w:t>
      </w:r>
      <w:r w:rsidR="00317AAB">
        <w:rPr>
          <w:rFonts w:ascii="Times New Roman" w:hAnsi="Times New Roman" w:cs="Times New Roman"/>
          <w:sz w:val="24"/>
          <w:szCs w:val="24"/>
        </w:rPr>
        <w:t>e coloca em xeque a próprio equilíbrio democrático</w:t>
      </w:r>
      <w:r w:rsidR="00317AAB"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r w:rsidR="00317AAB">
        <w:rPr>
          <w:rFonts w:ascii="Times New Roman" w:hAnsi="Times New Roman" w:cs="Times New Roman"/>
          <w:sz w:val="24"/>
          <w:szCs w:val="24"/>
        </w:rPr>
        <w:t>.</w:t>
      </w:r>
    </w:p>
    <w:p w:rsidR="009730A1" w:rsidRDefault="009730A1" w:rsidP="00B04C46">
      <w:pPr>
        <w:spacing w:line="360" w:lineRule="auto"/>
        <w:ind w:right="-427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sentido, sob a Presidência do Tribunal Superior Eleitoral,</w:t>
      </w:r>
      <w:r w:rsidR="005D5852">
        <w:rPr>
          <w:rFonts w:ascii="Times New Roman" w:hAnsi="Times New Roman" w:cs="Times New Roman"/>
          <w:sz w:val="24"/>
          <w:szCs w:val="24"/>
        </w:rPr>
        <w:t xml:space="preserve"> o Ministro Alexandre de Morais, possui a nobre missão de proporcionar segurança, transparência e lisura ao pleito eleitoral. Porém, ao invés disso </w:t>
      </w:r>
      <w:r>
        <w:rPr>
          <w:rFonts w:ascii="Times New Roman" w:hAnsi="Times New Roman" w:cs="Times New Roman"/>
          <w:sz w:val="24"/>
          <w:szCs w:val="24"/>
        </w:rPr>
        <w:t xml:space="preserve">age com mão de ferro </w:t>
      </w:r>
      <w:r w:rsidR="005D5852">
        <w:rPr>
          <w:rFonts w:ascii="Times New Roman" w:hAnsi="Times New Roman" w:cs="Times New Roman"/>
          <w:sz w:val="24"/>
          <w:szCs w:val="24"/>
        </w:rPr>
        <w:t xml:space="preserve">aos questionamentos quanto ao resultado das eleições. </w:t>
      </w:r>
      <w:r w:rsidR="00317AAB">
        <w:rPr>
          <w:rFonts w:ascii="Times New Roman" w:hAnsi="Times New Roman" w:cs="Times New Roman"/>
          <w:sz w:val="24"/>
          <w:szCs w:val="24"/>
        </w:rPr>
        <w:t xml:space="preserve"> Com isso se observa</w:t>
      </w:r>
      <w:r w:rsidR="006F0F0C">
        <w:rPr>
          <w:rFonts w:ascii="Times New Roman" w:hAnsi="Times New Roman" w:cs="Times New Roman"/>
          <w:sz w:val="24"/>
          <w:szCs w:val="24"/>
        </w:rPr>
        <w:t xml:space="preserve"> a nitidez do arbítrio estatal aos moldes de um regime ditatorial.</w:t>
      </w:r>
    </w:p>
    <w:p w:rsidR="008D0B79" w:rsidRDefault="005D5852" w:rsidP="008D0B79">
      <w:pPr>
        <w:spacing w:line="360" w:lineRule="auto"/>
        <w:ind w:right="-427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fantasma da censura assombra milhares de brasileiros,</w:t>
      </w:r>
      <w:r w:rsidR="00DB47BD">
        <w:rPr>
          <w:rFonts w:ascii="Times New Roman" w:hAnsi="Times New Roman" w:cs="Times New Roman"/>
          <w:sz w:val="24"/>
          <w:szCs w:val="24"/>
        </w:rPr>
        <w:t xml:space="preserve"> pessoas tiveram o seu direito </w:t>
      </w:r>
      <w:r w:rsidR="009710FF">
        <w:rPr>
          <w:rFonts w:ascii="Times New Roman" w:hAnsi="Times New Roman" w:cs="Times New Roman"/>
          <w:sz w:val="24"/>
          <w:szCs w:val="24"/>
        </w:rPr>
        <w:t xml:space="preserve">à livre manifestação, outras </w:t>
      </w:r>
      <w:r w:rsidR="00DB47BD">
        <w:rPr>
          <w:rFonts w:ascii="Times New Roman" w:hAnsi="Times New Roman" w:cs="Times New Roman"/>
          <w:sz w:val="24"/>
          <w:szCs w:val="24"/>
        </w:rPr>
        <w:t>tiveram suas contas em redes sociais bloqueadas sem mesmo saber o motivo e o número dos autos do p</w:t>
      </w:r>
      <w:r w:rsidR="009710FF">
        <w:rPr>
          <w:rFonts w:ascii="Times New Roman" w:hAnsi="Times New Roman" w:cs="Times New Roman"/>
          <w:sz w:val="24"/>
          <w:szCs w:val="24"/>
        </w:rPr>
        <w:t xml:space="preserve">rocesso. </w:t>
      </w:r>
      <w:r w:rsidR="006F0F0C">
        <w:rPr>
          <w:rFonts w:ascii="Times New Roman" w:hAnsi="Times New Roman" w:cs="Times New Roman"/>
          <w:sz w:val="24"/>
          <w:szCs w:val="24"/>
        </w:rPr>
        <w:t xml:space="preserve"> Dessa forma, proporcionando insegurança jurídica. Impossível não lembrar-se da obra “O Processo” de Franz Kafka, na qual o bancário Joseph por razões desconhecidas é preso, julgado e condenado por um misterioso tribunal</w:t>
      </w:r>
      <w:r w:rsidR="006F0F0C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r w:rsidR="006F0F0C">
        <w:rPr>
          <w:rFonts w:ascii="Times New Roman" w:hAnsi="Times New Roman" w:cs="Times New Roman"/>
          <w:sz w:val="24"/>
          <w:szCs w:val="24"/>
        </w:rPr>
        <w:t>.</w:t>
      </w:r>
    </w:p>
    <w:p w:rsidR="00F632B0" w:rsidRDefault="00F632B0" w:rsidP="008D0B79">
      <w:pPr>
        <w:spacing w:line="360" w:lineRule="auto"/>
        <w:ind w:right="-427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 se o ativismo judicial tem angariado contornos profundos quando magistrados resolvem agir como se fossem governantes eleitos pelo povo. Mais grave ainda o comportamento sobre o Poder Legislativo quando um juiz entende que mais do que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garantir a aplicação conforme a letra da lei, acha se no direito de legislar no lugar </w:t>
      </w:r>
      <w:r w:rsidR="002E4B1F">
        <w:rPr>
          <w:rFonts w:ascii="Times New Roman" w:hAnsi="Times New Roman" w:cs="Times New Roman"/>
          <w:sz w:val="24"/>
          <w:szCs w:val="24"/>
        </w:rPr>
        <w:t>dos parlamentares, avocando para si o direito constitucional de reescrever a lei</w:t>
      </w:r>
      <w:r w:rsidR="002E4B1F">
        <w:rPr>
          <w:rStyle w:val="Refdenotaderodap"/>
          <w:rFonts w:ascii="Times New Roman" w:hAnsi="Times New Roman" w:cs="Times New Roman"/>
          <w:sz w:val="24"/>
          <w:szCs w:val="24"/>
        </w:rPr>
        <w:footnoteReference w:id="11"/>
      </w:r>
      <w:r w:rsidR="002E4B1F">
        <w:rPr>
          <w:rFonts w:ascii="Times New Roman" w:hAnsi="Times New Roman" w:cs="Times New Roman"/>
          <w:sz w:val="24"/>
          <w:szCs w:val="24"/>
        </w:rPr>
        <w:t>.</w:t>
      </w:r>
    </w:p>
    <w:p w:rsidR="002A3DAC" w:rsidRDefault="009710FF" w:rsidP="009710FF">
      <w:pPr>
        <w:spacing w:line="360" w:lineRule="auto"/>
        <w:ind w:right="-427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Objetivamente, conclui se que o ordenamento jurídico </w:t>
      </w:r>
      <w:r w:rsidR="00507521">
        <w:rPr>
          <w:rFonts w:ascii="Times New Roman" w:hAnsi="Times New Roman" w:cs="Times New Roman"/>
          <w:sz w:val="24"/>
          <w:szCs w:val="24"/>
        </w:rPr>
        <w:t>não tem sido respeitado, em especial a Constituição Federal que trata se da Lei Maior. Atos praticados pelo Ministro Alexandre de Moraes são incompatíveis com o Estado Democrático de Direito. Cumpre ao Senado Federal cumprir o seu papel e procurar os meios legítimos afim de resolver este problema</w:t>
      </w:r>
      <w:r w:rsidR="002A3DAC">
        <w:rPr>
          <w:rFonts w:ascii="Times New Roman" w:hAnsi="Times New Roman" w:cs="Times New Roman"/>
          <w:sz w:val="24"/>
          <w:szCs w:val="24"/>
        </w:rPr>
        <w:t>.</w:t>
      </w:r>
    </w:p>
    <w:p w:rsidR="002A3DAC" w:rsidRDefault="002A3DAC" w:rsidP="009710FF">
      <w:pPr>
        <w:spacing w:line="360" w:lineRule="auto"/>
        <w:ind w:right="-427" w:firstLine="1134"/>
        <w:rPr>
          <w:rFonts w:ascii="Times New Roman" w:hAnsi="Times New Roman" w:cs="Times New Roman"/>
          <w:sz w:val="24"/>
          <w:szCs w:val="24"/>
        </w:rPr>
      </w:pPr>
    </w:p>
    <w:p w:rsidR="002A3DAC" w:rsidRDefault="00386E10" w:rsidP="00386E10">
      <w:pPr>
        <w:spacing w:line="360" w:lineRule="auto"/>
        <w:ind w:right="-427" w:firstLine="0"/>
        <w:rPr>
          <w:rFonts w:ascii="Times New Roman" w:hAnsi="Times New Roman" w:cs="Times New Roman"/>
          <w:b/>
          <w:sz w:val="24"/>
          <w:szCs w:val="24"/>
        </w:rPr>
      </w:pPr>
      <w:r w:rsidRPr="00386E10">
        <w:rPr>
          <w:rFonts w:ascii="Times New Roman" w:hAnsi="Times New Roman" w:cs="Times New Roman"/>
          <w:b/>
          <w:sz w:val="24"/>
          <w:szCs w:val="24"/>
        </w:rPr>
        <w:t>Bibliografia</w:t>
      </w:r>
    </w:p>
    <w:p w:rsidR="00DB1711" w:rsidRPr="00DB1711" w:rsidRDefault="00DB1711" w:rsidP="00386E10">
      <w:pPr>
        <w:spacing w:line="360" w:lineRule="auto"/>
        <w:ind w:right="-42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COMO O ATIVISMO JUDICIAL IMPACTA A POLÍTICA BRASILEIRA? Brasil Paralelo, 2022.</w:t>
      </w:r>
      <w:r w:rsidRPr="00DB1711">
        <w:rPr>
          <w:rFonts w:ascii="Times New Roman" w:hAnsi="Times New Roman" w:cs="Times New Roman"/>
          <w:sz w:val="24"/>
          <w:szCs w:val="24"/>
        </w:rPr>
        <w:t xml:space="preserve"> Disponível em: &lt;https://www.brasilparalelo.com.br/artigos/ativismo-judicial&gt;. Acesso em 25 nov. 2022.</w:t>
      </w:r>
    </w:p>
    <w:p w:rsidR="00A60E30" w:rsidRPr="00A60E30" w:rsidRDefault="00264EFD" w:rsidP="00386E10">
      <w:pPr>
        <w:spacing w:line="360" w:lineRule="auto"/>
        <w:ind w:right="-42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CONSTITUIÇÃO POLÍTICA DO IMPÉRIO DO BRASIL DE 1824</w:t>
      </w:r>
      <w:r w:rsidR="00A60E30" w:rsidRPr="00A60E30">
        <w:rPr>
          <w:rFonts w:ascii="Times New Roman" w:hAnsi="Times New Roman" w:cs="Times New Roman"/>
          <w:sz w:val="24"/>
          <w:szCs w:val="24"/>
        </w:rPr>
        <w:t>. Disponível em:</w:t>
      </w:r>
      <w:r w:rsidR="00A60E30" w:rsidRPr="00A60E30">
        <w:t xml:space="preserve"> </w:t>
      </w:r>
      <w:r>
        <w:t>&lt;</w:t>
      </w:r>
      <w:r w:rsidR="00A60E30" w:rsidRPr="00A60E30">
        <w:rPr>
          <w:rFonts w:ascii="Times New Roman" w:hAnsi="Times New Roman" w:cs="Times New Roman"/>
          <w:sz w:val="24"/>
          <w:szCs w:val="24"/>
        </w:rPr>
        <w:t>http://www.planalto.gov.br/ccivil_03/constituicao/constituicao24.htm</w:t>
      </w:r>
      <w:r>
        <w:rPr>
          <w:rFonts w:ascii="Times New Roman" w:hAnsi="Times New Roman" w:cs="Times New Roman"/>
          <w:sz w:val="24"/>
          <w:szCs w:val="24"/>
        </w:rPr>
        <w:t xml:space="preserve">&gt;. Acesso </w:t>
      </w:r>
      <w:r w:rsidR="00A60E30" w:rsidRPr="00A60E30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>: 25 nov. 2022.</w:t>
      </w:r>
    </w:p>
    <w:p w:rsidR="00434A0E" w:rsidRPr="00434A0E" w:rsidRDefault="00434A0E" w:rsidP="00386E10">
      <w:pPr>
        <w:spacing w:line="360" w:lineRule="auto"/>
        <w:ind w:right="-427" w:firstLine="0"/>
        <w:rPr>
          <w:rFonts w:ascii="Times New Roman" w:hAnsi="Times New Roman" w:cs="Times New Roman"/>
          <w:sz w:val="24"/>
          <w:szCs w:val="24"/>
        </w:rPr>
      </w:pPr>
      <w:r w:rsidRPr="00434A0E">
        <w:rPr>
          <w:rFonts w:ascii="Times New Roman" w:hAnsi="Times New Roman" w:cs="Times New Roman"/>
          <w:sz w:val="24"/>
          <w:szCs w:val="24"/>
        </w:rPr>
        <w:t xml:space="preserve">KAFKA, Franz. O Processo.  São Paulo, SP: Martin </w:t>
      </w:r>
      <w:proofErr w:type="spellStart"/>
      <w:r w:rsidRPr="00434A0E">
        <w:rPr>
          <w:rFonts w:ascii="Times New Roman" w:hAnsi="Times New Roman" w:cs="Times New Roman"/>
          <w:sz w:val="24"/>
          <w:szCs w:val="24"/>
        </w:rPr>
        <w:t>Claret</w:t>
      </w:r>
      <w:proofErr w:type="spellEnd"/>
      <w:r w:rsidRPr="00434A0E">
        <w:rPr>
          <w:rFonts w:ascii="Times New Roman" w:hAnsi="Times New Roman" w:cs="Times New Roman"/>
          <w:sz w:val="24"/>
          <w:szCs w:val="24"/>
        </w:rPr>
        <w:t>, 2009.</w:t>
      </w:r>
    </w:p>
    <w:p w:rsidR="00386E10" w:rsidRDefault="00386E10" w:rsidP="00386E10">
      <w:pPr>
        <w:spacing w:line="360" w:lineRule="auto"/>
        <w:ind w:right="-42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LEDUR, Paulo Flávio. Manual de Redação Oficial para todas as instâncias e esferas do poder público, inclusive os meios eletrônicos. 1. ed. Porto Alegre, RS, 2015.</w:t>
      </w:r>
    </w:p>
    <w:p w:rsidR="00434A0E" w:rsidRDefault="00434A0E" w:rsidP="00386E10">
      <w:pPr>
        <w:spacing w:line="360" w:lineRule="auto"/>
        <w:ind w:right="-427" w:firstLine="0"/>
        <w:rPr>
          <w:rFonts w:ascii="Times New Roman" w:hAnsi="Times New Roman" w:cs="Times New Roman"/>
          <w:sz w:val="24"/>
          <w:szCs w:val="24"/>
        </w:rPr>
      </w:pPr>
      <w:r w:rsidRPr="00434A0E">
        <w:rPr>
          <w:rFonts w:ascii="Times New Roman" w:hAnsi="Times New Roman" w:cs="Times New Roman"/>
          <w:sz w:val="24"/>
          <w:szCs w:val="24"/>
        </w:rPr>
        <w:t>MONTESQUIEU. Do espírito das Leis. Rio de Janeiro: Ediouro, 1985.</w:t>
      </w:r>
    </w:p>
    <w:p w:rsidR="00A60E30" w:rsidRDefault="00A60E30" w:rsidP="00386E10">
      <w:pPr>
        <w:spacing w:line="360" w:lineRule="auto"/>
        <w:ind w:right="-42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VADE MECUM. </w:t>
      </w:r>
      <w:proofErr w:type="spellStart"/>
      <w:r>
        <w:rPr>
          <w:rFonts w:ascii="Times New Roman" w:hAnsi="Times New Roman" w:cs="Times New Roman"/>
          <w:sz w:val="24"/>
          <w:szCs w:val="24"/>
        </w:rPr>
        <w:t>Juspodivin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8. ed., atual. e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Salvador: </w:t>
      </w:r>
      <w:proofErr w:type="spellStart"/>
      <w:r>
        <w:rPr>
          <w:rFonts w:ascii="Times New Roman" w:hAnsi="Times New Roman" w:cs="Times New Roman"/>
          <w:sz w:val="24"/>
          <w:szCs w:val="24"/>
        </w:rPr>
        <w:t>Juspodivin</w:t>
      </w:r>
      <w:proofErr w:type="spellEnd"/>
      <w:r>
        <w:rPr>
          <w:rFonts w:ascii="Times New Roman" w:hAnsi="Times New Roman" w:cs="Times New Roman"/>
          <w:sz w:val="24"/>
          <w:szCs w:val="24"/>
        </w:rPr>
        <w:t>, 2020.</w:t>
      </w:r>
    </w:p>
    <w:p w:rsidR="00B04C46" w:rsidRPr="00B04C46" w:rsidRDefault="00B04C46" w:rsidP="003B00D8">
      <w:pPr>
        <w:spacing w:line="360" w:lineRule="auto"/>
        <w:ind w:right="-427" w:firstLine="0"/>
        <w:rPr>
          <w:rFonts w:ascii="Times New Roman" w:hAnsi="Times New Roman" w:cs="Times New Roman"/>
          <w:sz w:val="24"/>
          <w:szCs w:val="24"/>
        </w:rPr>
      </w:pPr>
    </w:p>
    <w:p w:rsidR="00B04C46" w:rsidRPr="00B04C46" w:rsidRDefault="00B04C46" w:rsidP="00B04C4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C46">
        <w:rPr>
          <w:rFonts w:ascii="Times New Roman" w:hAnsi="Times New Roman" w:cs="Times New Roman"/>
          <w:b/>
          <w:sz w:val="24"/>
          <w:szCs w:val="24"/>
        </w:rPr>
        <w:t>Câmara Municipal de Vereadores de Tapejara/RS.</w:t>
      </w:r>
    </w:p>
    <w:p w:rsidR="00B04C46" w:rsidRPr="00B04C46" w:rsidRDefault="00902B87" w:rsidP="00B04C4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Tapejara, 28 de novembro de 2022</w:t>
      </w:r>
      <w:r w:rsidR="00B04C46" w:rsidRPr="00B04C46">
        <w:rPr>
          <w:rFonts w:ascii="Times New Roman" w:hAnsi="Times New Roman" w:cs="Times New Roman"/>
          <w:b/>
          <w:sz w:val="24"/>
          <w:szCs w:val="24"/>
        </w:rPr>
        <w:t>.</w:t>
      </w:r>
    </w:p>
    <w:p w:rsidR="00B04C46" w:rsidRPr="00B04C46" w:rsidRDefault="00B04C46" w:rsidP="00B04C46">
      <w:pPr>
        <w:spacing w:line="276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4219"/>
      </w:tblGrid>
      <w:tr w:rsidR="00B04C46" w:rsidRPr="00B04C46" w:rsidTr="00F375DE">
        <w:trPr>
          <w:trHeight w:val="227"/>
          <w:jc w:val="center"/>
        </w:trPr>
        <w:tc>
          <w:tcPr>
            <w:tcW w:w="4218" w:type="dxa"/>
          </w:tcPr>
          <w:p w:rsidR="00B04C46" w:rsidRPr="00B04C46" w:rsidRDefault="00B04C46" w:rsidP="003B00D8">
            <w:pPr>
              <w:jc w:val="both"/>
              <w:rPr>
                <w:b/>
                <w:sz w:val="24"/>
                <w:szCs w:val="24"/>
              </w:rPr>
            </w:pPr>
          </w:p>
          <w:p w:rsidR="00B04C46" w:rsidRPr="00B04C46" w:rsidRDefault="00B04C46" w:rsidP="00F375DE">
            <w:pPr>
              <w:jc w:val="center"/>
              <w:rPr>
                <w:b/>
                <w:sz w:val="24"/>
                <w:szCs w:val="24"/>
              </w:rPr>
            </w:pPr>
            <w:r w:rsidRPr="00B04C46">
              <w:rPr>
                <w:b/>
                <w:sz w:val="24"/>
                <w:szCs w:val="24"/>
              </w:rPr>
              <w:t>____________________</w:t>
            </w:r>
          </w:p>
          <w:p w:rsidR="00902B87" w:rsidRDefault="00B04C46" w:rsidP="00F375DE">
            <w:pPr>
              <w:jc w:val="center"/>
              <w:rPr>
                <w:b/>
                <w:sz w:val="24"/>
                <w:szCs w:val="24"/>
              </w:rPr>
            </w:pPr>
            <w:r w:rsidRPr="00B04C46">
              <w:rPr>
                <w:b/>
                <w:sz w:val="24"/>
                <w:szCs w:val="24"/>
              </w:rPr>
              <w:t>V</w:t>
            </w:r>
            <w:r w:rsidR="00902B87">
              <w:rPr>
                <w:b/>
                <w:sz w:val="24"/>
                <w:szCs w:val="24"/>
              </w:rPr>
              <w:t xml:space="preserve">ereador (a) Everton Rovani </w:t>
            </w:r>
          </w:p>
          <w:p w:rsidR="00B04C46" w:rsidRPr="00B04C46" w:rsidRDefault="00902B87" w:rsidP="00F375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B04C46" w:rsidRPr="00B04C46">
              <w:rPr>
                <w:b/>
                <w:sz w:val="24"/>
                <w:szCs w:val="24"/>
              </w:rPr>
              <w:t xml:space="preserve"> Partido PP</w:t>
            </w:r>
          </w:p>
          <w:p w:rsidR="00B04C46" w:rsidRPr="00B04C46" w:rsidRDefault="00B04C46" w:rsidP="00F375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B04C46" w:rsidRPr="00B04C46" w:rsidRDefault="00B04C46" w:rsidP="003B00D8">
            <w:pPr>
              <w:jc w:val="both"/>
              <w:rPr>
                <w:b/>
                <w:sz w:val="24"/>
                <w:szCs w:val="24"/>
              </w:rPr>
            </w:pPr>
          </w:p>
          <w:p w:rsidR="00B04C46" w:rsidRPr="00B04C46" w:rsidRDefault="00B04C46" w:rsidP="00F375DE">
            <w:pPr>
              <w:jc w:val="center"/>
              <w:rPr>
                <w:b/>
                <w:sz w:val="24"/>
                <w:szCs w:val="24"/>
              </w:rPr>
            </w:pPr>
            <w:r w:rsidRPr="00B04C46">
              <w:rPr>
                <w:b/>
                <w:sz w:val="24"/>
                <w:szCs w:val="24"/>
              </w:rPr>
              <w:t>________________________</w:t>
            </w:r>
          </w:p>
          <w:p w:rsidR="00B04C46" w:rsidRPr="00B04C46" w:rsidRDefault="00B04C46" w:rsidP="00F375DE">
            <w:pPr>
              <w:jc w:val="center"/>
              <w:rPr>
                <w:b/>
                <w:sz w:val="24"/>
                <w:szCs w:val="24"/>
              </w:rPr>
            </w:pPr>
            <w:r w:rsidRPr="00B04C46">
              <w:rPr>
                <w:b/>
                <w:sz w:val="24"/>
                <w:szCs w:val="24"/>
              </w:rPr>
              <w:t>Veread</w:t>
            </w:r>
            <w:r w:rsidR="00902B87">
              <w:rPr>
                <w:b/>
                <w:sz w:val="24"/>
                <w:szCs w:val="24"/>
              </w:rPr>
              <w:t>or (a) Maeli Brunetto Cerezoli</w:t>
            </w:r>
            <w:proofErr w:type="gramStart"/>
            <w:r w:rsidR="00902B87">
              <w:rPr>
                <w:b/>
                <w:sz w:val="24"/>
                <w:szCs w:val="24"/>
              </w:rPr>
              <w:t xml:space="preserve"> </w:t>
            </w:r>
            <w:r w:rsidRPr="00B04C46">
              <w:rPr>
                <w:b/>
                <w:sz w:val="24"/>
                <w:szCs w:val="24"/>
              </w:rPr>
              <w:t xml:space="preserve"> </w:t>
            </w:r>
            <w:proofErr w:type="gramEnd"/>
            <w:r w:rsidRPr="00B04C46">
              <w:rPr>
                <w:b/>
                <w:sz w:val="24"/>
                <w:szCs w:val="24"/>
              </w:rPr>
              <w:t>Partido MDB</w:t>
            </w:r>
          </w:p>
          <w:p w:rsidR="00B04C46" w:rsidRPr="00B04C46" w:rsidRDefault="00B04C46" w:rsidP="00F375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4C46" w:rsidRPr="00B04C46" w:rsidTr="00F375DE">
        <w:trPr>
          <w:trHeight w:val="227"/>
          <w:jc w:val="center"/>
        </w:trPr>
        <w:tc>
          <w:tcPr>
            <w:tcW w:w="4218" w:type="dxa"/>
          </w:tcPr>
          <w:p w:rsidR="00B04C46" w:rsidRDefault="00B04C46" w:rsidP="00507521">
            <w:pPr>
              <w:jc w:val="both"/>
              <w:rPr>
                <w:b/>
                <w:sz w:val="24"/>
                <w:szCs w:val="24"/>
              </w:rPr>
            </w:pPr>
          </w:p>
          <w:p w:rsidR="003B00D8" w:rsidRPr="00B04C46" w:rsidRDefault="003B00D8" w:rsidP="00507521">
            <w:pPr>
              <w:jc w:val="both"/>
              <w:rPr>
                <w:b/>
                <w:sz w:val="24"/>
                <w:szCs w:val="24"/>
              </w:rPr>
            </w:pPr>
          </w:p>
          <w:p w:rsidR="00B04C46" w:rsidRPr="00B04C46" w:rsidRDefault="003B00D8" w:rsidP="00F375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B04C46" w:rsidRPr="00B04C46">
              <w:rPr>
                <w:b/>
                <w:sz w:val="24"/>
                <w:szCs w:val="24"/>
              </w:rPr>
              <w:t xml:space="preserve">  _________________________</w:t>
            </w:r>
          </w:p>
          <w:p w:rsidR="00B04C46" w:rsidRPr="00B04C46" w:rsidRDefault="00902B87" w:rsidP="00F375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(a) Verani Bacchi </w:t>
            </w:r>
            <w:r w:rsidR="00B04C46" w:rsidRPr="00B04C46">
              <w:rPr>
                <w:b/>
                <w:sz w:val="24"/>
                <w:szCs w:val="24"/>
              </w:rPr>
              <w:t xml:space="preserve"> </w:t>
            </w:r>
          </w:p>
          <w:p w:rsidR="00B04C46" w:rsidRPr="00B04C46" w:rsidRDefault="00A74974" w:rsidP="0050752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Partido Progressistas</w:t>
            </w:r>
            <w:proofErr w:type="gramEnd"/>
          </w:p>
          <w:p w:rsidR="00B04C46" w:rsidRDefault="00B04C46" w:rsidP="00F375DE">
            <w:pPr>
              <w:jc w:val="center"/>
              <w:rPr>
                <w:b/>
                <w:sz w:val="24"/>
                <w:szCs w:val="24"/>
              </w:rPr>
            </w:pPr>
          </w:p>
          <w:p w:rsidR="003B00D8" w:rsidRDefault="003B00D8" w:rsidP="00F375DE">
            <w:pPr>
              <w:jc w:val="center"/>
              <w:rPr>
                <w:b/>
                <w:sz w:val="24"/>
                <w:szCs w:val="24"/>
              </w:rPr>
            </w:pPr>
          </w:p>
          <w:p w:rsidR="003B00D8" w:rsidRPr="00B04C46" w:rsidRDefault="003B00D8" w:rsidP="00F375DE">
            <w:pPr>
              <w:jc w:val="center"/>
              <w:rPr>
                <w:b/>
                <w:sz w:val="24"/>
                <w:szCs w:val="24"/>
              </w:rPr>
            </w:pPr>
          </w:p>
          <w:p w:rsidR="00B04C46" w:rsidRPr="00B04C46" w:rsidRDefault="00B04C46" w:rsidP="00F375DE">
            <w:pPr>
              <w:jc w:val="center"/>
              <w:rPr>
                <w:b/>
                <w:sz w:val="24"/>
                <w:szCs w:val="24"/>
              </w:rPr>
            </w:pPr>
            <w:r w:rsidRPr="00B04C46">
              <w:rPr>
                <w:b/>
                <w:sz w:val="24"/>
                <w:szCs w:val="24"/>
              </w:rPr>
              <w:t>____________________</w:t>
            </w:r>
          </w:p>
          <w:p w:rsidR="00B04C46" w:rsidRPr="00B04C46" w:rsidRDefault="00902B87" w:rsidP="00902B8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(a) Déberton Fracaro</w:t>
            </w:r>
          </w:p>
          <w:p w:rsidR="00B04C46" w:rsidRPr="00B04C46" w:rsidRDefault="00B04C46" w:rsidP="00902B8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04C46">
              <w:rPr>
                <w:b/>
                <w:sz w:val="24"/>
                <w:szCs w:val="24"/>
              </w:rPr>
              <w:t xml:space="preserve"> Partido PDT</w:t>
            </w:r>
          </w:p>
          <w:p w:rsidR="00B04C46" w:rsidRPr="00B04C46" w:rsidRDefault="00B04C46" w:rsidP="00F375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B04C46" w:rsidRDefault="00B04C46" w:rsidP="00507521">
            <w:pPr>
              <w:jc w:val="both"/>
              <w:rPr>
                <w:b/>
                <w:sz w:val="24"/>
                <w:szCs w:val="24"/>
              </w:rPr>
            </w:pPr>
          </w:p>
          <w:p w:rsidR="003B00D8" w:rsidRPr="00B04C46" w:rsidRDefault="003B00D8" w:rsidP="00507521">
            <w:pPr>
              <w:jc w:val="both"/>
              <w:rPr>
                <w:b/>
                <w:sz w:val="24"/>
                <w:szCs w:val="24"/>
              </w:rPr>
            </w:pPr>
          </w:p>
          <w:p w:rsidR="00B04C46" w:rsidRPr="00B04C46" w:rsidRDefault="00B04C46" w:rsidP="00507521">
            <w:pPr>
              <w:jc w:val="center"/>
              <w:rPr>
                <w:b/>
                <w:sz w:val="24"/>
                <w:szCs w:val="24"/>
              </w:rPr>
            </w:pPr>
            <w:r w:rsidRPr="00B04C46">
              <w:rPr>
                <w:b/>
                <w:sz w:val="24"/>
                <w:szCs w:val="24"/>
              </w:rPr>
              <w:t>_______________________</w:t>
            </w:r>
          </w:p>
          <w:p w:rsidR="00B04C46" w:rsidRPr="00B04C46" w:rsidRDefault="00B04C46" w:rsidP="00F375DE">
            <w:pPr>
              <w:jc w:val="center"/>
              <w:rPr>
                <w:b/>
                <w:sz w:val="24"/>
                <w:szCs w:val="24"/>
              </w:rPr>
            </w:pPr>
            <w:r w:rsidRPr="00B04C46">
              <w:rPr>
                <w:b/>
                <w:sz w:val="24"/>
                <w:szCs w:val="24"/>
              </w:rPr>
              <w:t>Vereador (a) Altamir Waltrich Galvão - Partido MDB</w:t>
            </w:r>
          </w:p>
          <w:p w:rsidR="00902B87" w:rsidRDefault="00902B87" w:rsidP="00507521">
            <w:pPr>
              <w:jc w:val="both"/>
              <w:rPr>
                <w:b/>
                <w:sz w:val="24"/>
                <w:szCs w:val="24"/>
              </w:rPr>
            </w:pPr>
          </w:p>
          <w:p w:rsidR="003B00D8" w:rsidRDefault="003B00D8" w:rsidP="00507521">
            <w:pPr>
              <w:jc w:val="both"/>
              <w:rPr>
                <w:b/>
                <w:sz w:val="24"/>
                <w:szCs w:val="24"/>
              </w:rPr>
            </w:pPr>
          </w:p>
          <w:p w:rsidR="003B00D8" w:rsidRPr="00B04C46" w:rsidRDefault="003B00D8" w:rsidP="00507521">
            <w:pPr>
              <w:jc w:val="both"/>
              <w:rPr>
                <w:b/>
                <w:sz w:val="24"/>
                <w:szCs w:val="24"/>
              </w:rPr>
            </w:pPr>
          </w:p>
          <w:p w:rsidR="00B04C46" w:rsidRPr="00B04C46" w:rsidRDefault="00B04C46" w:rsidP="00F375DE">
            <w:pPr>
              <w:jc w:val="center"/>
              <w:rPr>
                <w:b/>
                <w:sz w:val="24"/>
                <w:szCs w:val="24"/>
              </w:rPr>
            </w:pPr>
            <w:r w:rsidRPr="00B04C46">
              <w:rPr>
                <w:b/>
                <w:sz w:val="24"/>
                <w:szCs w:val="24"/>
              </w:rPr>
              <w:t>_______________________</w:t>
            </w:r>
          </w:p>
          <w:p w:rsidR="00B04C46" w:rsidRPr="00B04C46" w:rsidRDefault="00B04C46" w:rsidP="00902B8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04C46">
              <w:rPr>
                <w:b/>
                <w:sz w:val="24"/>
                <w:szCs w:val="24"/>
              </w:rPr>
              <w:t xml:space="preserve">Vereador </w:t>
            </w:r>
            <w:r w:rsidR="00902B87">
              <w:rPr>
                <w:b/>
                <w:sz w:val="24"/>
                <w:szCs w:val="24"/>
              </w:rPr>
              <w:t xml:space="preserve">(a) José Marcos Sutil </w:t>
            </w:r>
            <w:r w:rsidRPr="00B04C46">
              <w:rPr>
                <w:b/>
                <w:sz w:val="24"/>
                <w:szCs w:val="24"/>
              </w:rPr>
              <w:t>Partido MDB</w:t>
            </w:r>
          </w:p>
          <w:p w:rsidR="00B04C46" w:rsidRPr="00B04C46" w:rsidRDefault="00B04C46" w:rsidP="00F375D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4C46" w:rsidRPr="00B04C46" w:rsidTr="00F375DE">
        <w:trPr>
          <w:trHeight w:val="227"/>
          <w:jc w:val="center"/>
        </w:trPr>
        <w:tc>
          <w:tcPr>
            <w:tcW w:w="4218" w:type="dxa"/>
          </w:tcPr>
          <w:p w:rsidR="00B04C46" w:rsidRPr="00B04C46" w:rsidRDefault="00B04C46" w:rsidP="00507521">
            <w:pPr>
              <w:jc w:val="both"/>
              <w:rPr>
                <w:b/>
                <w:sz w:val="24"/>
                <w:szCs w:val="24"/>
              </w:rPr>
            </w:pPr>
          </w:p>
          <w:p w:rsidR="00902B87" w:rsidRDefault="00B04C46" w:rsidP="00F375DE">
            <w:pPr>
              <w:rPr>
                <w:b/>
                <w:sz w:val="24"/>
                <w:szCs w:val="24"/>
              </w:rPr>
            </w:pPr>
            <w:r w:rsidRPr="00B04C46">
              <w:rPr>
                <w:b/>
                <w:sz w:val="24"/>
                <w:szCs w:val="24"/>
              </w:rPr>
              <w:t xml:space="preserve">          </w:t>
            </w:r>
            <w:r w:rsidR="00902B87">
              <w:rPr>
                <w:b/>
                <w:sz w:val="24"/>
                <w:szCs w:val="24"/>
              </w:rPr>
              <w:t>____________________</w:t>
            </w:r>
          </w:p>
          <w:p w:rsidR="00B04C46" w:rsidRPr="00B04C46" w:rsidRDefault="00B04C46" w:rsidP="00902B8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04C46">
              <w:rPr>
                <w:b/>
                <w:sz w:val="24"/>
                <w:szCs w:val="24"/>
              </w:rPr>
              <w:t>Vereador</w:t>
            </w:r>
            <w:r w:rsidR="00902B87">
              <w:rPr>
                <w:b/>
                <w:sz w:val="24"/>
                <w:szCs w:val="24"/>
              </w:rPr>
              <w:t xml:space="preserve"> (a)</w:t>
            </w:r>
            <w:r w:rsidR="00A74974">
              <w:rPr>
                <w:b/>
                <w:sz w:val="24"/>
                <w:szCs w:val="24"/>
              </w:rPr>
              <w:t xml:space="preserve"> </w:t>
            </w:r>
            <w:r w:rsidR="00902B87">
              <w:rPr>
                <w:b/>
                <w:sz w:val="24"/>
                <w:szCs w:val="24"/>
              </w:rPr>
              <w:t xml:space="preserve">Edson Luiz Dalla Costa                                    </w:t>
            </w:r>
            <w:r w:rsidRPr="00B04C46">
              <w:rPr>
                <w:b/>
                <w:sz w:val="24"/>
                <w:szCs w:val="24"/>
              </w:rPr>
              <w:t>Partido P</w:t>
            </w:r>
            <w:r w:rsidR="00A74974">
              <w:rPr>
                <w:b/>
                <w:sz w:val="24"/>
                <w:szCs w:val="24"/>
              </w:rPr>
              <w:t>rogressistas</w:t>
            </w:r>
          </w:p>
          <w:p w:rsidR="00B04C46" w:rsidRPr="00B04C46" w:rsidRDefault="00B04C46" w:rsidP="00F375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B04C46" w:rsidRPr="00B04C46" w:rsidRDefault="00B04C46" w:rsidP="00507521">
            <w:pPr>
              <w:jc w:val="both"/>
              <w:rPr>
                <w:b/>
                <w:sz w:val="24"/>
                <w:szCs w:val="24"/>
              </w:rPr>
            </w:pPr>
          </w:p>
          <w:p w:rsidR="00B04C46" w:rsidRPr="00B04C46" w:rsidRDefault="00B04C46" w:rsidP="00F375DE">
            <w:pPr>
              <w:jc w:val="center"/>
              <w:rPr>
                <w:b/>
                <w:sz w:val="24"/>
                <w:szCs w:val="24"/>
              </w:rPr>
            </w:pPr>
            <w:r w:rsidRPr="00B04C46">
              <w:rPr>
                <w:b/>
                <w:sz w:val="24"/>
                <w:szCs w:val="24"/>
              </w:rPr>
              <w:t>________________________</w:t>
            </w:r>
          </w:p>
          <w:p w:rsidR="00902B87" w:rsidRDefault="00902B87" w:rsidP="00902B8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(a) Rafael Menegaz</w:t>
            </w:r>
          </w:p>
          <w:p w:rsidR="00B04C46" w:rsidRPr="00B04C46" w:rsidRDefault="00B04C46" w:rsidP="00902B8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B04C46">
              <w:rPr>
                <w:b/>
                <w:sz w:val="24"/>
                <w:szCs w:val="24"/>
              </w:rPr>
              <w:t>Partido MDB</w:t>
            </w:r>
          </w:p>
          <w:p w:rsidR="00B04C46" w:rsidRDefault="00B04C46" w:rsidP="00F375DE">
            <w:pPr>
              <w:rPr>
                <w:b/>
                <w:sz w:val="24"/>
                <w:szCs w:val="24"/>
              </w:rPr>
            </w:pPr>
          </w:p>
          <w:p w:rsidR="007C64DD" w:rsidRDefault="007C64DD" w:rsidP="00F375DE">
            <w:pPr>
              <w:rPr>
                <w:b/>
                <w:sz w:val="24"/>
                <w:szCs w:val="24"/>
              </w:rPr>
            </w:pPr>
          </w:p>
          <w:p w:rsidR="007C64DD" w:rsidRDefault="007C64DD" w:rsidP="00F375DE">
            <w:pPr>
              <w:rPr>
                <w:b/>
                <w:sz w:val="24"/>
                <w:szCs w:val="24"/>
              </w:rPr>
            </w:pPr>
          </w:p>
          <w:p w:rsidR="007C64DD" w:rsidRDefault="007C64DD" w:rsidP="00F375DE">
            <w:pPr>
              <w:rPr>
                <w:b/>
                <w:sz w:val="24"/>
                <w:szCs w:val="24"/>
              </w:rPr>
            </w:pPr>
          </w:p>
          <w:p w:rsidR="007C64DD" w:rsidRDefault="007C64DD" w:rsidP="00F375DE">
            <w:pPr>
              <w:rPr>
                <w:b/>
                <w:sz w:val="24"/>
                <w:szCs w:val="24"/>
              </w:rPr>
            </w:pPr>
          </w:p>
          <w:p w:rsidR="007C64DD" w:rsidRPr="00B04C46" w:rsidRDefault="007C64DD" w:rsidP="00F375DE">
            <w:pPr>
              <w:rPr>
                <w:b/>
                <w:sz w:val="24"/>
                <w:szCs w:val="24"/>
              </w:rPr>
            </w:pPr>
          </w:p>
        </w:tc>
      </w:tr>
      <w:tr w:rsidR="00B04C46" w:rsidRPr="00B04C46" w:rsidTr="00F375DE">
        <w:trPr>
          <w:trHeight w:val="227"/>
          <w:jc w:val="center"/>
        </w:trPr>
        <w:tc>
          <w:tcPr>
            <w:tcW w:w="4218" w:type="dxa"/>
          </w:tcPr>
          <w:p w:rsidR="00B04C46" w:rsidRPr="00B04C46" w:rsidRDefault="00B04C46" w:rsidP="00507521">
            <w:pPr>
              <w:jc w:val="both"/>
              <w:rPr>
                <w:b/>
                <w:sz w:val="24"/>
                <w:szCs w:val="24"/>
              </w:rPr>
            </w:pPr>
          </w:p>
          <w:p w:rsidR="00B04C46" w:rsidRPr="00B04C46" w:rsidRDefault="003B00D8" w:rsidP="00F375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="00B04C46" w:rsidRPr="00B04C46">
              <w:rPr>
                <w:b/>
                <w:sz w:val="24"/>
                <w:szCs w:val="24"/>
              </w:rPr>
              <w:t>_____________________</w:t>
            </w:r>
          </w:p>
          <w:p w:rsidR="00B04C46" w:rsidRPr="00B04C46" w:rsidRDefault="00902B87" w:rsidP="00F375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(a) Josemar Stefani </w:t>
            </w:r>
            <w:r w:rsidR="00B04C46" w:rsidRPr="00B04C46">
              <w:rPr>
                <w:b/>
                <w:sz w:val="24"/>
                <w:szCs w:val="24"/>
              </w:rPr>
              <w:t xml:space="preserve"> </w:t>
            </w:r>
          </w:p>
          <w:p w:rsidR="00B04C46" w:rsidRPr="00B04C46" w:rsidRDefault="00B04C46" w:rsidP="00F375DE">
            <w:pPr>
              <w:jc w:val="center"/>
              <w:rPr>
                <w:b/>
                <w:sz w:val="24"/>
                <w:szCs w:val="24"/>
              </w:rPr>
            </w:pPr>
            <w:r w:rsidRPr="00B04C46">
              <w:rPr>
                <w:b/>
                <w:sz w:val="24"/>
                <w:szCs w:val="24"/>
              </w:rPr>
              <w:t>Partido PDT</w:t>
            </w:r>
          </w:p>
          <w:p w:rsidR="00B04C46" w:rsidRPr="00B04C46" w:rsidRDefault="00B04C46" w:rsidP="00507521">
            <w:pPr>
              <w:jc w:val="both"/>
              <w:rPr>
                <w:b/>
                <w:sz w:val="24"/>
                <w:szCs w:val="24"/>
              </w:rPr>
            </w:pPr>
          </w:p>
          <w:p w:rsidR="003B00D8" w:rsidRDefault="00B04C46" w:rsidP="003B00D8">
            <w:pPr>
              <w:jc w:val="center"/>
              <w:rPr>
                <w:b/>
                <w:sz w:val="24"/>
                <w:szCs w:val="24"/>
              </w:rPr>
            </w:pPr>
            <w:r w:rsidRPr="00B04C46">
              <w:rPr>
                <w:b/>
                <w:sz w:val="24"/>
                <w:szCs w:val="24"/>
              </w:rPr>
              <w:t xml:space="preserve">     </w:t>
            </w:r>
          </w:p>
          <w:p w:rsidR="00B04C46" w:rsidRPr="00B04C46" w:rsidRDefault="00B04C46" w:rsidP="00F375DE">
            <w:pPr>
              <w:jc w:val="center"/>
              <w:rPr>
                <w:b/>
                <w:sz w:val="24"/>
                <w:szCs w:val="24"/>
              </w:rPr>
            </w:pPr>
            <w:r w:rsidRPr="00B04C46">
              <w:rPr>
                <w:b/>
                <w:sz w:val="24"/>
                <w:szCs w:val="24"/>
              </w:rPr>
              <w:t xml:space="preserve">  ______________________________</w:t>
            </w:r>
          </w:p>
          <w:p w:rsidR="00B04C46" w:rsidRPr="00B04C46" w:rsidRDefault="00B04C46" w:rsidP="00F375DE">
            <w:pPr>
              <w:jc w:val="center"/>
              <w:rPr>
                <w:b/>
                <w:sz w:val="24"/>
                <w:szCs w:val="24"/>
              </w:rPr>
            </w:pPr>
            <w:r w:rsidRPr="00B04C46">
              <w:rPr>
                <w:b/>
                <w:sz w:val="24"/>
                <w:szCs w:val="24"/>
              </w:rPr>
              <w:t xml:space="preserve">      Vereador (a) </w:t>
            </w:r>
            <w:r w:rsidR="007C64DD">
              <w:rPr>
                <w:b/>
                <w:sz w:val="24"/>
                <w:szCs w:val="24"/>
              </w:rPr>
              <w:t xml:space="preserve">Alex Borille </w:t>
            </w:r>
            <w:proofErr w:type="spellStart"/>
            <w:r w:rsidR="007C64DD">
              <w:rPr>
                <w:b/>
                <w:sz w:val="24"/>
                <w:szCs w:val="24"/>
              </w:rPr>
              <w:t>Loss</w:t>
            </w:r>
            <w:proofErr w:type="spellEnd"/>
            <w:r w:rsidRPr="00B04C46">
              <w:rPr>
                <w:b/>
                <w:sz w:val="24"/>
                <w:szCs w:val="24"/>
              </w:rPr>
              <w:t xml:space="preserve"> – Partido PSB </w:t>
            </w:r>
          </w:p>
          <w:p w:rsidR="00B04C46" w:rsidRPr="00B04C46" w:rsidRDefault="00B04C46" w:rsidP="00F375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B04C46" w:rsidRPr="00B04C46" w:rsidRDefault="00B04C46" w:rsidP="00F375DE">
            <w:pPr>
              <w:rPr>
                <w:b/>
                <w:sz w:val="24"/>
                <w:szCs w:val="24"/>
              </w:rPr>
            </w:pPr>
          </w:p>
          <w:p w:rsidR="00B04C46" w:rsidRPr="00B04C46" w:rsidRDefault="003B00D8" w:rsidP="00F375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______________________  </w:t>
            </w:r>
          </w:p>
          <w:p w:rsidR="00B04C46" w:rsidRPr="00B04C46" w:rsidRDefault="00B04C46" w:rsidP="00902B8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04C46">
              <w:rPr>
                <w:b/>
                <w:sz w:val="24"/>
                <w:szCs w:val="24"/>
              </w:rPr>
              <w:t>Vereador</w:t>
            </w:r>
            <w:r w:rsidR="00902B87">
              <w:rPr>
                <w:b/>
                <w:sz w:val="24"/>
                <w:szCs w:val="24"/>
              </w:rPr>
              <w:t xml:space="preserve"> (a) Cassiano P. Caixeta      </w:t>
            </w:r>
            <w:r w:rsidRPr="00B04C46">
              <w:rPr>
                <w:b/>
                <w:sz w:val="24"/>
                <w:szCs w:val="24"/>
              </w:rPr>
              <w:t>Partido Cidadania</w:t>
            </w:r>
          </w:p>
          <w:p w:rsidR="00B04C46" w:rsidRPr="00B04C46" w:rsidRDefault="00B04C46" w:rsidP="00F375D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04C46" w:rsidRPr="00B04C46" w:rsidRDefault="00B04C46" w:rsidP="00963416">
      <w:pPr>
        <w:spacing w:line="276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sectPr w:rsidR="00B04C46" w:rsidRPr="00B04C46" w:rsidSect="007050C0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EB1" w:rsidRDefault="008B4EB1" w:rsidP="0082228B">
      <w:pPr>
        <w:spacing w:after="0" w:line="240" w:lineRule="auto"/>
      </w:pPr>
      <w:r>
        <w:separator/>
      </w:r>
    </w:p>
  </w:endnote>
  <w:endnote w:type="continuationSeparator" w:id="0">
    <w:p w:rsidR="008B4EB1" w:rsidRDefault="008B4EB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EB1" w:rsidRDefault="008B4EB1" w:rsidP="0082228B">
      <w:pPr>
        <w:spacing w:after="0" w:line="240" w:lineRule="auto"/>
      </w:pPr>
      <w:r>
        <w:separator/>
      </w:r>
    </w:p>
  </w:footnote>
  <w:footnote w:type="continuationSeparator" w:id="0">
    <w:p w:rsidR="008B4EB1" w:rsidRDefault="008B4EB1" w:rsidP="0082228B">
      <w:pPr>
        <w:spacing w:after="0" w:line="240" w:lineRule="auto"/>
      </w:pPr>
      <w:r>
        <w:continuationSeparator/>
      </w:r>
    </w:p>
  </w:footnote>
  <w:footnote w:id="1">
    <w:p w:rsidR="006C5E26" w:rsidRDefault="006C5E2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5A75E6">
        <w:t>CF/88, Art. 5º</w:t>
      </w:r>
      <w:r w:rsidR="004A2AC2">
        <w:t xml:space="preserve"> Inciso</w:t>
      </w:r>
      <w:r w:rsidR="005A75E6" w:rsidRPr="005A75E6">
        <w:t xml:space="preserve"> LIV - ninguém será privado da liberdade ou de seus bens sem o devido processo legal;</w:t>
      </w:r>
      <w:r w:rsidR="00D53E86">
        <w:t xml:space="preserve"> </w:t>
      </w:r>
    </w:p>
  </w:footnote>
  <w:footnote w:id="2">
    <w:p w:rsidR="00A81393" w:rsidRDefault="00A8139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653964">
        <w:t>CF/88, Art. Inciso II.</w:t>
      </w:r>
    </w:p>
  </w:footnote>
  <w:footnote w:id="3">
    <w:p w:rsidR="00F76F93" w:rsidRDefault="00F76F93">
      <w:pPr>
        <w:pStyle w:val="Textodenotaderodap"/>
      </w:pPr>
      <w:r>
        <w:rPr>
          <w:rStyle w:val="Refdenotaderodap"/>
        </w:rPr>
        <w:footnoteRef/>
      </w:r>
      <w:r w:rsidR="009F7ED8">
        <w:t xml:space="preserve"> CP,</w:t>
      </w:r>
      <w:r>
        <w:t xml:space="preserve"> </w:t>
      </w:r>
      <w:r w:rsidRPr="00F76F93">
        <w:t>Art. 1º - Não há crime sem lei anterior que o defina. Não há pena sem prévia cominação legal. (Redação dada pela Lei nº 7.209, de 11.7.1984)</w:t>
      </w:r>
    </w:p>
  </w:footnote>
  <w:footnote w:id="4">
    <w:p w:rsidR="009F7ED8" w:rsidRDefault="009F7ED8" w:rsidP="009F7ED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C64F30">
        <w:t xml:space="preserve">CPP/Art. 5º II, § 1º, art. 41. </w:t>
      </w:r>
    </w:p>
  </w:footnote>
  <w:footnote w:id="5">
    <w:p w:rsidR="008F55CB" w:rsidRDefault="008F55CB">
      <w:pPr>
        <w:pStyle w:val="Textodenotaderodap"/>
      </w:pPr>
      <w:r>
        <w:rPr>
          <w:rStyle w:val="Refdenotaderodap"/>
        </w:rPr>
        <w:footnoteRef/>
      </w:r>
      <w:r>
        <w:t xml:space="preserve"> Art. 51 da Lei nº 11.343/2006.</w:t>
      </w:r>
    </w:p>
  </w:footnote>
  <w:footnote w:id="6">
    <w:p w:rsidR="006F05CF" w:rsidRDefault="006F05CF">
      <w:pPr>
        <w:pStyle w:val="Textodenotaderodap"/>
      </w:pPr>
      <w:r>
        <w:rPr>
          <w:rStyle w:val="Refdenotaderodap"/>
        </w:rPr>
        <w:footnoteRef/>
      </w:r>
      <w:r w:rsidR="003E5A2C">
        <w:t xml:space="preserve"> CF/</w:t>
      </w:r>
      <w:r>
        <w:t>88, Art. 5º, Inciso LV.</w:t>
      </w:r>
    </w:p>
  </w:footnote>
  <w:footnote w:id="7">
    <w:p w:rsidR="00F901BE" w:rsidRDefault="00F901B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387136">
        <w:t>CF</w:t>
      </w:r>
      <w:r w:rsidR="003E5A2C">
        <w:t>/88</w:t>
      </w:r>
      <w:r w:rsidR="00387136">
        <w:t xml:space="preserve">, Art. 5º, </w:t>
      </w:r>
      <w:r w:rsidR="003E5A2C">
        <w:t>Inciso IX.</w:t>
      </w:r>
    </w:p>
  </w:footnote>
  <w:footnote w:id="8">
    <w:p w:rsidR="00885583" w:rsidRDefault="00885583">
      <w:pPr>
        <w:pStyle w:val="Textodenotaderodap"/>
      </w:pPr>
      <w:r>
        <w:rPr>
          <w:rStyle w:val="Refdenotaderodap"/>
        </w:rPr>
        <w:footnoteRef/>
      </w:r>
      <w:r>
        <w:t xml:space="preserve"> CF/1824, Art. 98.</w:t>
      </w:r>
    </w:p>
  </w:footnote>
  <w:footnote w:id="9">
    <w:p w:rsidR="00317AAB" w:rsidRDefault="00317AAB">
      <w:pPr>
        <w:pStyle w:val="Textodenotaderodap"/>
      </w:pPr>
      <w:r>
        <w:rPr>
          <w:rStyle w:val="Refdenotaderodap"/>
        </w:rPr>
        <w:footnoteRef/>
      </w:r>
      <w:r>
        <w:t xml:space="preserve"> MONTESQUIEU. Do espírito das Leis. Rio de Janeiro: Ediouro, 1985.</w:t>
      </w:r>
    </w:p>
  </w:footnote>
  <w:footnote w:id="10">
    <w:p w:rsidR="006F0F0C" w:rsidRDefault="006F0F0C">
      <w:pPr>
        <w:pStyle w:val="Textodenotaderodap"/>
      </w:pPr>
      <w:r>
        <w:rPr>
          <w:rStyle w:val="Refdenotaderodap"/>
        </w:rPr>
        <w:footnoteRef/>
      </w:r>
      <w:r w:rsidR="00434A0E">
        <w:t xml:space="preserve"> </w:t>
      </w:r>
      <w:r>
        <w:t>KAFKA, Franz. O Processo.</w:t>
      </w:r>
      <w:r w:rsidR="002A3DAC">
        <w:t xml:space="preserve"> </w:t>
      </w:r>
      <w:r>
        <w:t xml:space="preserve"> São Paulo</w:t>
      </w:r>
      <w:r w:rsidR="008F6440">
        <w:t>, SP</w:t>
      </w:r>
      <w:r>
        <w:t xml:space="preserve">: Martin </w:t>
      </w:r>
      <w:proofErr w:type="spellStart"/>
      <w:r>
        <w:t>Claret</w:t>
      </w:r>
      <w:proofErr w:type="spellEnd"/>
      <w:r>
        <w:t>, 2009.</w:t>
      </w:r>
    </w:p>
  </w:footnote>
  <w:footnote w:id="11">
    <w:p w:rsidR="002E4B1F" w:rsidRDefault="002E4B1F" w:rsidP="00DB1711">
      <w:pPr>
        <w:pStyle w:val="Textodenotaderodap"/>
        <w:ind w:firstLine="0"/>
      </w:pPr>
      <w:r>
        <w:rPr>
          <w:rStyle w:val="Refdenotaderodap"/>
        </w:rPr>
        <w:footnoteRef/>
      </w:r>
      <w:r w:rsidR="00DB1711">
        <w:t xml:space="preserve"> COMO O ATIVISMO JUDICIAL IMPACTA A POLÍTICA BRASILEIRA. Brasil Paralelo, 2022. Disponível em: &lt;</w:t>
      </w:r>
      <w:r w:rsidR="00DB1711" w:rsidRPr="00DB1711">
        <w:t>https://www.brasilparalelo.com.br/artigos/ativismo-judicial</w:t>
      </w:r>
      <w:r w:rsidR="00DB1711">
        <w:t>&gt;. Acesso em 25 nov. 2022.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8B4EB1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8B4EB1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8B4EB1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63B"/>
    <w:rsid w:val="000431B1"/>
    <w:rsid w:val="00054DE5"/>
    <w:rsid w:val="00064000"/>
    <w:rsid w:val="00090A10"/>
    <w:rsid w:val="00095525"/>
    <w:rsid w:val="00097783"/>
    <w:rsid w:val="000C6F75"/>
    <w:rsid w:val="000E371C"/>
    <w:rsid w:val="000E3BB6"/>
    <w:rsid w:val="000E58D1"/>
    <w:rsid w:val="00131424"/>
    <w:rsid w:val="00160D35"/>
    <w:rsid w:val="0016748F"/>
    <w:rsid w:val="0017522B"/>
    <w:rsid w:val="001A74BB"/>
    <w:rsid w:val="001D0ACC"/>
    <w:rsid w:val="001E151F"/>
    <w:rsid w:val="001E3D29"/>
    <w:rsid w:val="002012DE"/>
    <w:rsid w:val="00241BDD"/>
    <w:rsid w:val="0025355D"/>
    <w:rsid w:val="00264EFD"/>
    <w:rsid w:val="002A3DAC"/>
    <w:rsid w:val="002B0FAB"/>
    <w:rsid w:val="002E4B1F"/>
    <w:rsid w:val="002E54BA"/>
    <w:rsid w:val="002F7914"/>
    <w:rsid w:val="00300389"/>
    <w:rsid w:val="00311CA0"/>
    <w:rsid w:val="00317AAB"/>
    <w:rsid w:val="00343EED"/>
    <w:rsid w:val="0035298A"/>
    <w:rsid w:val="003820AF"/>
    <w:rsid w:val="00386E10"/>
    <w:rsid w:val="00387136"/>
    <w:rsid w:val="003B00D8"/>
    <w:rsid w:val="003C386C"/>
    <w:rsid w:val="003D209E"/>
    <w:rsid w:val="003E5A2C"/>
    <w:rsid w:val="003E76E0"/>
    <w:rsid w:val="00406801"/>
    <w:rsid w:val="00413995"/>
    <w:rsid w:val="00434A0E"/>
    <w:rsid w:val="0047687B"/>
    <w:rsid w:val="004A2AC2"/>
    <w:rsid w:val="004F1250"/>
    <w:rsid w:val="00507521"/>
    <w:rsid w:val="00546B3C"/>
    <w:rsid w:val="005A75E6"/>
    <w:rsid w:val="005D5852"/>
    <w:rsid w:val="005D69E8"/>
    <w:rsid w:val="00601E02"/>
    <w:rsid w:val="00620EE6"/>
    <w:rsid w:val="00630307"/>
    <w:rsid w:val="00653964"/>
    <w:rsid w:val="00664D13"/>
    <w:rsid w:val="0067287A"/>
    <w:rsid w:val="006C5E26"/>
    <w:rsid w:val="006F05CF"/>
    <w:rsid w:val="006F0F0C"/>
    <w:rsid w:val="007050C0"/>
    <w:rsid w:val="007138F8"/>
    <w:rsid w:val="00736B2A"/>
    <w:rsid w:val="00750FFE"/>
    <w:rsid w:val="007A1E7A"/>
    <w:rsid w:val="007C64DD"/>
    <w:rsid w:val="007D6E1C"/>
    <w:rsid w:val="007F35A6"/>
    <w:rsid w:val="0082228B"/>
    <w:rsid w:val="00856757"/>
    <w:rsid w:val="0086774D"/>
    <w:rsid w:val="00885583"/>
    <w:rsid w:val="0088587C"/>
    <w:rsid w:val="008A6732"/>
    <w:rsid w:val="008A7DB9"/>
    <w:rsid w:val="008B2D21"/>
    <w:rsid w:val="008B37CD"/>
    <w:rsid w:val="008B4EB1"/>
    <w:rsid w:val="008D0B79"/>
    <w:rsid w:val="008F47AD"/>
    <w:rsid w:val="008F55CB"/>
    <w:rsid w:val="008F6440"/>
    <w:rsid w:val="00902B87"/>
    <w:rsid w:val="00921A06"/>
    <w:rsid w:val="00943D08"/>
    <w:rsid w:val="009568F8"/>
    <w:rsid w:val="009575C2"/>
    <w:rsid w:val="00963416"/>
    <w:rsid w:val="009640D4"/>
    <w:rsid w:val="009710FF"/>
    <w:rsid w:val="009730A1"/>
    <w:rsid w:val="00990398"/>
    <w:rsid w:val="009C3F60"/>
    <w:rsid w:val="009F7ED8"/>
    <w:rsid w:val="00A17278"/>
    <w:rsid w:val="00A32095"/>
    <w:rsid w:val="00A60E30"/>
    <w:rsid w:val="00A74974"/>
    <w:rsid w:val="00A81393"/>
    <w:rsid w:val="00A93542"/>
    <w:rsid w:val="00A95555"/>
    <w:rsid w:val="00AA68F9"/>
    <w:rsid w:val="00AC329E"/>
    <w:rsid w:val="00B04C46"/>
    <w:rsid w:val="00B37D30"/>
    <w:rsid w:val="00B74667"/>
    <w:rsid w:val="00B91CE4"/>
    <w:rsid w:val="00BB7864"/>
    <w:rsid w:val="00BC25E7"/>
    <w:rsid w:val="00BE2C03"/>
    <w:rsid w:val="00BF42FC"/>
    <w:rsid w:val="00C10884"/>
    <w:rsid w:val="00C64F30"/>
    <w:rsid w:val="00D53E86"/>
    <w:rsid w:val="00DA2A71"/>
    <w:rsid w:val="00DA6520"/>
    <w:rsid w:val="00DB1711"/>
    <w:rsid w:val="00DB47BD"/>
    <w:rsid w:val="00DC4614"/>
    <w:rsid w:val="00E02DC6"/>
    <w:rsid w:val="00E02E62"/>
    <w:rsid w:val="00E2244F"/>
    <w:rsid w:val="00E47F38"/>
    <w:rsid w:val="00E656EC"/>
    <w:rsid w:val="00E75672"/>
    <w:rsid w:val="00EA1D6D"/>
    <w:rsid w:val="00EA2B66"/>
    <w:rsid w:val="00EE62E6"/>
    <w:rsid w:val="00F632B0"/>
    <w:rsid w:val="00F704D7"/>
    <w:rsid w:val="00F76F93"/>
    <w:rsid w:val="00F7736A"/>
    <w:rsid w:val="00F9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60E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60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F43D6-A8D4-4109-901E-AE3D220B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1081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</cp:revision>
  <cp:lastPrinted>2022-11-28T19:45:00Z</cp:lastPrinted>
  <dcterms:created xsi:type="dcterms:W3CDTF">2022-11-28T19:40:00Z</dcterms:created>
  <dcterms:modified xsi:type="dcterms:W3CDTF">2022-11-28T19:47:00Z</dcterms:modified>
</cp:coreProperties>
</file>