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17A9" w14:textId="1CABFA8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0105EC"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FC5565">
        <w:rPr>
          <w:rFonts w:ascii="Arial" w:hAnsi="Arial" w:cs="Arial"/>
          <w:b/>
          <w:bCs/>
          <w:sz w:val="20"/>
          <w:szCs w:val="20"/>
        </w:rPr>
        <w:t>7</w:t>
      </w:r>
      <w:r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4D308C94" w14:textId="77777777" w:rsidR="00007944" w:rsidRPr="00DC6959" w:rsidRDefault="00007944" w:rsidP="00007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5A8DEFF7" w14:textId="4FE0089D" w:rsidR="00007944" w:rsidRPr="00640E7C" w:rsidRDefault="00007944" w:rsidP="00E37206">
      <w:pPr>
        <w:spacing w:after="200" w:line="276" w:lineRule="auto"/>
        <w:jc w:val="both"/>
        <w:rPr>
          <w:rFonts w:eastAsia="Calibri"/>
          <w:bCs/>
          <w:sz w:val="24"/>
          <w:szCs w:val="24"/>
        </w:rPr>
      </w:pPr>
      <w:r w:rsidRPr="00DC6959">
        <w:rPr>
          <w:rFonts w:ascii="Arial" w:hAnsi="Arial" w:cs="Arial"/>
        </w:rPr>
        <w:t>Aos  oito dias do mês de setembro  do ano de dois mil e vinte e dois, às dezoito horas e trinta minutos, na Sala de Sessões da Câmara Municipal de Vereadores de Itapuca, Estado do Rio Grande do Sul, reuniram-se os Vereadores, representantes do Poder Legislativo Municipal, em Sessão Ordinária. Vereadores presentes: Anadir Fátima Guarnieri, Josemar Dalbosco, Josemar Gambatto, Leandro Lima Taborda, Luiz Casagrande, Odair Formagini, Silvane Scorsatto Borelli, Vilson Magri Scheffer e Caroline Zanette Taborda. Presente a Assessora Jurídica da Câmara, Dra. Tatiana Borille. Após Josemar Gambatto, Presidente da Mesa Diretora, após no uso das atribuições legais que lhe confere o Regimento em vigência, declarou aberta a sessão e os trabalhos.</w:t>
      </w:r>
      <w:bookmarkStart w:id="0" w:name="_Hlk103059746"/>
      <w:r w:rsidRPr="00DC6959">
        <w:rPr>
          <w:rFonts w:ascii="Arial" w:hAnsi="Arial" w:cs="Arial"/>
        </w:rPr>
        <w:t xml:space="preserve"> Passou-se a palavra à secretária para a leitura da ordem do dia, composta pelas seguintes proposiç</w:t>
      </w:r>
      <w:r w:rsidRPr="00DC6959">
        <w:rPr>
          <w:rFonts w:ascii="Arial" w:hAnsi="Arial" w:cs="Arial"/>
          <w:color w:val="0D0D0D" w:themeColor="text1" w:themeTint="F2"/>
        </w:rPr>
        <w:t>ões</w:t>
      </w:r>
      <w:r w:rsidRPr="00DC6959">
        <w:rPr>
          <w:rFonts w:cstheme="minorHAnsi"/>
        </w:rPr>
        <w:t>.</w:t>
      </w:r>
      <w:r w:rsidRPr="00007944">
        <w:rPr>
          <w:rFonts w:cstheme="minorHAnsi"/>
        </w:rPr>
        <w:t xml:space="preserve"> </w:t>
      </w:r>
      <w:r w:rsidRPr="00DC6959">
        <w:rPr>
          <w:rFonts w:ascii="Times New Roman" w:hAnsi="Times New Roman" w:cs="Times New Roman"/>
          <w:b/>
          <w:bCs/>
        </w:rPr>
        <w:t>PROJETO DE LEI EXECUTIVO N°</w:t>
      </w:r>
      <w:r w:rsidRPr="00DC6959">
        <w:rPr>
          <w:b/>
          <w:bCs/>
        </w:rPr>
        <w:t>53</w:t>
      </w:r>
      <w:r w:rsidRPr="00007944">
        <w:rPr>
          <w:b/>
          <w:bCs/>
        </w:rPr>
        <w:t xml:space="preserve"> </w:t>
      </w:r>
      <w:r w:rsidRPr="00DC6959">
        <w:rPr>
          <w:rFonts w:eastAsia="Times New Roman" w:cstheme="minorHAnsi"/>
          <w:color w:val="000000"/>
          <w:lang w:eastAsia="pt-BR"/>
        </w:rPr>
        <w:t>ALTERA O ANEXO III DA LEI MUNICIPAL N° 786, DE 09 DE DEZEMBRO DE 2009 E DÁ OUTRAS PROVIDÊNCIAS. APROVADO POR UNANIMIDADE</w:t>
      </w:r>
      <w:r w:rsidRPr="00007944">
        <w:rPr>
          <w:rFonts w:eastAsia="Times New Roman" w:cstheme="minorHAnsi"/>
          <w:b/>
          <w:bCs/>
          <w:color w:val="000000"/>
          <w:lang w:eastAsia="pt-BR"/>
        </w:rPr>
        <w:t xml:space="preserve">. </w:t>
      </w:r>
      <w:r w:rsidRPr="00DC6959">
        <w:rPr>
          <w:rFonts w:ascii="Times New Roman" w:hAnsi="Times New Roman" w:cs="Times New Roman"/>
          <w:b/>
          <w:bCs/>
        </w:rPr>
        <w:t>PROJETO DE LEI EXECUTIVO N°</w:t>
      </w:r>
      <w:r w:rsidRPr="00DC6959">
        <w:rPr>
          <w:b/>
          <w:bCs/>
        </w:rPr>
        <w:t>54</w:t>
      </w:r>
      <w:r w:rsidRPr="00007944">
        <w:t xml:space="preserve"> </w:t>
      </w:r>
      <w:r w:rsidRPr="00DC6959">
        <w:rPr>
          <w:rFonts w:ascii="Calibri" w:hAnsi="Calibri" w:cs="Calibri"/>
          <w:sz w:val="24"/>
        </w:rPr>
        <w:t>AUTORIZA O PODER EXECUTIVO MUNICIPAL A CONCEDER INCENTIVO A EMPRESA QUE ESPECIFICA E DÁ OUTRAS PROVIDÊNCIAS.</w:t>
      </w:r>
      <w:r w:rsidRPr="00DC6959">
        <w:rPr>
          <w:rFonts w:eastAsia="Times New Roman" w:cstheme="minorHAnsi"/>
          <w:shd w:val="clear" w:color="auto" w:fill="FFFFFF"/>
          <w:lang w:eastAsia="pt-BR"/>
        </w:rPr>
        <w:t xml:space="preserve"> </w:t>
      </w:r>
      <w:r w:rsidRPr="00DC6959">
        <w:rPr>
          <w:rFonts w:eastAsia="Times New Roman" w:cstheme="minorHAnsi"/>
          <w:color w:val="000000"/>
          <w:lang w:eastAsia="pt-BR"/>
        </w:rPr>
        <w:t>APROVADO POR UNANIMIDADE</w:t>
      </w:r>
      <w:r w:rsidRPr="00DC6959">
        <w:rPr>
          <w:rFonts w:cstheme="minorHAnsi"/>
          <w:color w:val="000000"/>
        </w:rPr>
        <w:t>.</w:t>
      </w:r>
      <w:r w:rsidR="008507A0">
        <w:rPr>
          <w:rFonts w:cstheme="minorHAnsi"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 </w:t>
      </w:r>
      <w:r w:rsidRPr="00DC6959">
        <w:rPr>
          <w:rFonts w:ascii="Times New Roman" w:hAnsi="Times New Roman" w:cs="Times New Roman"/>
          <w:b/>
          <w:bCs/>
        </w:rPr>
        <w:t>PROJETO DE LEI EXECUTIVO N°</w:t>
      </w:r>
      <w:r w:rsidRPr="00DC6959">
        <w:rPr>
          <w:b/>
          <w:bCs/>
        </w:rPr>
        <w:t xml:space="preserve">55 </w:t>
      </w:r>
      <w:r w:rsidR="00FC5565" w:rsidRPr="00007944">
        <w:rPr>
          <w:rFonts w:ascii="Times New Roman" w:hAnsi="Times New Roman" w:cs="Times New Roman"/>
        </w:rPr>
        <w:t xml:space="preserve">PROJETO </w:t>
      </w:r>
      <w:r w:rsidR="00DC6959" w:rsidRPr="00DC6959">
        <w:rPr>
          <w:rFonts w:ascii="Calibri" w:hAnsi="Calibri" w:cs="Calibri"/>
          <w:sz w:val="24"/>
        </w:rPr>
        <w:t xml:space="preserve">AUTORIZA O PODER EXECUTIVO MUNICIPAL A CONCEDER INCENTIVO A EMPRESA QUE ESPECIFICA E DÁ OUTRAS PROVIDÊNCIAS. </w:t>
      </w:r>
      <w:r w:rsidR="00DC6959" w:rsidRPr="00DC6959">
        <w:rPr>
          <w:rFonts w:eastAsia="Times New Roman" w:cstheme="minorHAnsi"/>
          <w:color w:val="000000"/>
          <w:lang w:eastAsia="pt-BR"/>
        </w:rPr>
        <w:t>APROVADO POR UNANIMIDADE</w:t>
      </w:r>
      <w:r w:rsidR="00DC6959" w:rsidRPr="00DC6959">
        <w:rPr>
          <w:rFonts w:cstheme="minorHAnsi"/>
          <w:b/>
          <w:bCs/>
          <w:color w:val="000000"/>
        </w:rPr>
        <w:t>.</w:t>
      </w:r>
      <w:r w:rsidR="008507A0" w:rsidRPr="008507A0">
        <w:rPr>
          <w:rFonts w:eastAsia="Calibri"/>
          <w:bCs/>
          <w:sz w:val="24"/>
          <w:szCs w:val="24"/>
        </w:rPr>
        <w:t xml:space="preserve"> </w:t>
      </w:r>
      <w:r w:rsidR="008507A0">
        <w:rPr>
          <w:rFonts w:eastAsia="Calibri"/>
          <w:bCs/>
          <w:sz w:val="24"/>
          <w:szCs w:val="24"/>
        </w:rPr>
        <w:t>A vereadora Anadir Fatima Guarnieri Borelli questionou sobre a diferença de valores quanto aos incentivos às empresas, sendo respondido pelo Sr. Prefeito, que estava presente na sessão, que a Lei Municipal estabelece um limite de 40% não podendo ultrapassar o teto de R$30.000,00</w:t>
      </w:r>
      <w:r w:rsidR="008507A0">
        <w:rPr>
          <w:rFonts w:cs="Arial"/>
        </w:rPr>
        <w:t>.</w:t>
      </w:r>
      <w:r w:rsidR="00DC6959" w:rsidRPr="00DC6959">
        <w:rPr>
          <w:rFonts w:cstheme="minorHAnsi"/>
          <w:b/>
          <w:bCs/>
          <w:color w:val="000000"/>
        </w:rPr>
        <w:t xml:space="preserve"> PROJETO  </w:t>
      </w:r>
      <w:r w:rsidR="00FC5565" w:rsidRPr="00DC6959">
        <w:rPr>
          <w:rFonts w:ascii="Times New Roman" w:hAnsi="Times New Roman" w:cs="Times New Roman"/>
          <w:b/>
          <w:bCs/>
        </w:rPr>
        <w:t>DE LEI EXECUTIVO N°</w:t>
      </w:r>
      <w:r w:rsidR="00FC5565" w:rsidRPr="00DC6959">
        <w:rPr>
          <w:b/>
          <w:bCs/>
        </w:rPr>
        <w:t xml:space="preserve">56 </w:t>
      </w:r>
      <w:r w:rsidR="008507A0">
        <w:rPr>
          <w:rFonts w:cs="Arial"/>
        </w:rPr>
        <w:t xml:space="preserve">AUTORIZA O PODER EXECUTIVO A CONTRATAR OPERAÇÕES DE CRÉDITO COM O BADESUL DESENVOLVIMENTO S.A – AGÊNCIA DE FOMENTO/RS PARA OBRAS DE INFRAESTRUTURA URBANA, OBRAS CIVIS E DÁ OUTRAS PROVIDÊNCIAS. </w:t>
      </w:r>
      <w:r w:rsidR="00DC6959">
        <w:rPr>
          <w:rFonts w:cs="Arial"/>
        </w:rPr>
        <w:t>APROVADO POR UNANIMIDADE</w:t>
      </w:r>
      <w:r w:rsidR="00E37206">
        <w:rPr>
          <w:rFonts w:eastAsia="Calibri"/>
          <w:bCs/>
          <w:sz w:val="24"/>
          <w:szCs w:val="24"/>
        </w:rPr>
        <w:t>.</w:t>
      </w:r>
      <w:r w:rsidR="008507A0">
        <w:rPr>
          <w:rFonts w:eastAsia="Calibri"/>
          <w:bCs/>
          <w:sz w:val="24"/>
          <w:szCs w:val="24"/>
        </w:rPr>
        <w:t xml:space="preserve"> </w:t>
      </w:r>
      <w:r w:rsidR="00640E7C">
        <w:rPr>
          <w:rFonts w:eastAsia="Calibri"/>
          <w:bCs/>
          <w:sz w:val="24"/>
          <w:szCs w:val="24"/>
        </w:rPr>
        <w:t>Sr. Prefeito Municipal destacou que o financiamento junto a caixa não será celebrado, pois está operação de crédito se tornou inviável para o município, sendo mais vantajoso o financiamento junto ao Badesul, bem como parte do valor financiado será usado para finalizar o asfalto que liga Itapuca e Nova Alvorada.</w:t>
      </w:r>
      <w:r w:rsidR="00E37206">
        <w:rPr>
          <w:rFonts w:eastAsia="Calibri"/>
          <w:bCs/>
          <w:sz w:val="24"/>
          <w:szCs w:val="24"/>
        </w:rPr>
        <w:t xml:space="preserve"> </w:t>
      </w:r>
      <w:r w:rsidR="00E86934">
        <w:rPr>
          <w:rFonts w:cs="Arial"/>
          <w:b/>
          <w:bCs/>
        </w:rPr>
        <w:t xml:space="preserve">INDICAÇÃO N° 04 </w:t>
      </w:r>
      <w:r w:rsidR="00E86934" w:rsidRPr="00172B97">
        <w:rPr>
          <w:rFonts w:eastAsia="Calibri"/>
          <w:bCs/>
          <w:sz w:val="26"/>
          <w:szCs w:val="26"/>
        </w:rPr>
        <w:t>vejam a possibilidade de a Prefeitura ajudar financeiramente a pagar um professor de música, a fim de beneficiar as pessoas interessadas em aprender</w:t>
      </w:r>
      <w:r w:rsidR="00E86934" w:rsidRPr="00E86934">
        <w:rPr>
          <w:rFonts w:eastAsia="Calibri"/>
          <w:bCs/>
          <w:sz w:val="24"/>
          <w:szCs w:val="24"/>
        </w:rPr>
        <w:t>. APROVADO POR UNANIMIDADE.</w:t>
      </w:r>
      <w:r w:rsidR="00E37206">
        <w:rPr>
          <w:rFonts w:eastAsia="Calibri"/>
          <w:bCs/>
          <w:sz w:val="24"/>
          <w:szCs w:val="24"/>
        </w:rPr>
        <w:t xml:space="preserve">. </w:t>
      </w:r>
      <w:r w:rsidRPr="00DC6959">
        <w:rPr>
          <w:rFonts w:cstheme="minorHAnsi"/>
          <w:color w:val="000000"/>
        </w:rPr>
        <w:t xml:space="preserve"> </w:t>
      </w:r>
      <w:r w:rsidRPr="00DC6959">
        <w:rPr>
          <w:color w:val="0D0D0D" w:themeColor="text1" w:themeTint="F2"/>
        </w:rPr>
        <w:t xml:space="preserve">Nada mais havendo a tratar, o Sr. Presidente deu por encerrada a sessão. </w:t>
      </w:r>
      <w:r w:rsidRPr="00DC6959">
        <w:t xml:space="preserve">Itapuca, </w:t>
      </w:r>
      <w:r w:rsidR="00640E7C">
        <w:t>oito</w:t>
      </w:r>
      <w:r w:rsidRPr="00DC6959">
        <w:t xml:space="preserve"> de </w:t>
      </w:r>
      <w:r w:rsidR="00640E7C">
        <w:t>setembr</w:t>
      </w:r>
      <w:r w:rsidRPr="00DC6959">
        <w:t>o de 2022.</w:t>
      </w:r>
    </w:p>
    <w:p w14:paraId="123BCDA5" w14:textId="77777777" w:rsidR="00007944" w:rsidRPr="00DC6959" w:rsidRDefault="00007944" w:rsidP="00007944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1B4CF089" w14:textId="77777777" w:rsidR="00007944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71B47715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33494D20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209F11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aroline Zanette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64830BDE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6B2270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Josemar Dalbosco__________________________________</w:t>
      </w:r>
    </w:p>
    <w:p w14:paraId="3314CD8C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E49CD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Josemar Gambatto__________________________________</w:t>
      </w:r>
    </w:p>
    <w:p w14:paraId="6502246C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3C331B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Odair Formagini____________________________________</w:t>
      </w:r>
    </w:p>
    <w:p w14:paraId="06814D8E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8903A6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Silvane S. Borelli ___________________________________</w:t>
      </w:r>
    </w:p>
    <w:p w14:paraId="085DC097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206B3" w14:textId="77777777" w:rsidR="00007944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7AA17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1004FC84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58045C" w14:textId="77777777" w:rsidR="00007944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BFDF0" w14:textId="77777777" w:rsidR="00007944" w:rsidRPr="000105EC" w:rsidRDefault="00007944" w:rsidP="000079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1A39A2BA" w14:textId="77777777" w:rsidR="00007944" w:rsidRDefault="00007944" w:rsidP="000079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247870" w14:textId="77777777" w:rsidR="00007944" w:rsidRPr="00C87655" w:rsidRDefault="00007944" w:rsidP="0000794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Luis Casagrande _________________________________________</w:t>
      </w:r>
    </w:p>
    <w:p w14:paraId="022D2361" w14:textId="77777777" w:rsidR="00007944" w:rsidRDefault="00007944" w:rsidP="00007944"/>
    <w:p w14:paraId="18B2E6AE" w14:textId="77777777" w:rsidR="00007944" w:rsidRDefault="00007944" w:rsidP="00007944"/>
    <w:p w14:paraId="22485BA9" w14:textId="77777777" w:rsidR="00007944" w:rsidRDefault="00007944" w:rsidP="00007944"/>
    <w:p w14:paraId="4CF12096" w14:textId="77777777" w:rsidR="00007944" w:rsidRDefault="00007944" w:rsidP="00007944"/>
    <w:p w14:paraId="7B3B3B4E" w14:textId="77777777" w:rsidR="00924ACD" w:rsidRDefault="00924ACD"/>
    <w:sectPr w:rsidR="00924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44"/>
    <w:rsid w:val="00007944"/>
    <w:rsid w:val="00640E7C"/>
    <w:rsid w:val="008507A0"/>
    <w:rsid w:val="00924ACD"/>
    <w:rsid w:val="00DC6959"/>
    <w:rsid w:val="00E37206"/>
    <w:rsid w:val="00E86934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5D44"/>
  <w15:chartTrackingRefBased/>
  <w15:docId w15:val="{84E7BFF3-1814-445F-AD85-408EC931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07944"/>
    <w:pPr>
      <w:spacing w:after="0" w:line="240" w:lineRule="auto"/>
      <w:ind w:left="4000"/>
      <w:jc w:val="both"/>
    </w:pPr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7944"/>
    <w:rPr>
      <w:rFonts w:ascii="Arial" w:eastAsia="Times New Roman" w:hAnsi="Arial" w:cs="Arial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4B29-8200-4E8B-B4AD-27D49652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2022-09-13T16:54:00Z</dcterms:created>
  <dcterms:modified xsi:type="dcterms:W3CDTF">2022-09-22T18:09:00Z</dcterms:modified>
</cp:coreProperties>
</file>