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251" w:rsidRPr="00782251" w:rsidRDefault="00782251" w:rsidP="00782251">
      <w:pPr>
        <w:spacing w:after="120"/>
        <w:jc w:val="center"/>
        <w:rPr>
          <w:rFonts w:eastAsia="Times New Roman" w:cs="Arial"/>
          <w:b/>
          <w:sz w:val="20"/>
          <w:szCs w:val="20"/>
          <w:lang w:eastAsia="pt-BR"/>
        </w:rPr>
      </w:pPr>
      <w:r w:rsidRPr="00782251">
        <w:rPr>
          <w:rFonts w:eastAsia="Times New Roman" w:cs="Arial"/>
          <w:b/>
          <w:sz w:val="20"/>
          <w:szCs w:val="20"/>
          <w:lang w:eastAsia="pt-BR"/>
        </w:rPr>
        <w:t xml:space="preserve">Município de </w:t>
      </w:r>
      <w:proofErr w:type="spellStart"/>
      <w:r w:rsidR="004677CA">
        <w:rPr>
          <w:rFonts w:eastAsia="Times New Roman" w:cs="Arial"/>
          <w:b/>
          <w:sz w:val="20"/>
          <w:szCs w:val="20"/>
          <w:lang w:eastAsia="pt-BR"/>
        </w:rPr>
        <w:t>Caibaté</w:t>
      </w:r>
      <w:proofErr w:type="spellEnd"/>
      <w:r w:rsidR="004677CA">
        <w:rPr>
          <w:rFonts w:eastAsia="Times New Roman" w:cs="Arial"/>
          <w:b/>
          <w:sz w:val="20"/>
          <w:szCs w:val="20"/>
          <w:lang w:eastAsia="pt-BR"/>
        </w:rPr>
        <w:t>- RS</w:t>
      </w:r>
    </w:p>
    <w:p w:rsidR="00782251" w:rsidRPr="00782251" w:rsidRDefault="00782251" w:rsidP="00782251">
      <w:pPr>
        <w:spacing w:after="120"/>
        <w:jc w:val="center"/>
        <w:rPr>
          <w:rFonts w:eastAsia="Times New Roman" w:cs="Arial"/>
          <w:b/>
          <w:sz w:val="20"/>
          <w:szCs w:val="20"/>
          <w:lang w:eastAsia="pt-BR"/>
        </w:rPr>
      </w:pPr>
      <w:r w:rsidRPr="00782251">
        <w:rPr>
          <w:rFonts w:eastAsia="Times New Roman" w:cs="Arial"/>
          <w:b/>
          <w:sz w:val="20"/>
          <w:szCs w:val="20"/>
          <w:lang w:eastAsia="pt-BR"/>
        </w:rPr>
        <w:t>Balanço Orçamentário</w:t>
      </w:r>
    </w:p>
    <w:p w:rsidR="00782251" w:rsidRPr="00782251" w:rsidRDefault="00782251" w:rsidP="00782251">
      <w:pPr>
        <w:spacing w:after="120"/>
        <w:jc w:val="center"/>
        <w:rPr>
          <w:rFonts w:eastAsia="Times New Roman" w:cs="Arial"/>
          <w:b/>
          <w:sz w:val="20"/>
          <w:szCs w:val="20"/>
          <w:lang w:eastAsia="pt-BR"/>
        </w:rPr>
      </w:pPr>
      <w:r w:rsidRPr="00782251">
        <w:rPr>
          <w:rFonts w:eastAsia="Times New Roman" w:cs="Arial"/>
          <w:b/>
          <w:sz w:val="20"/>
          <w:szCs w:val="20"/>
          <w:lang w:eastAsia="pt-BR"/>
        </w:rPr>
        <w:t>Orçamento Fiscal e da Seguridade Social</w:t>
      </w:r>
    </w:p>
    <w:p w:rsidR="00782251" w:rsidRPr="00782251" w:rsidRDefault="00782251" w:rsidP="00782251">
      <w:pPr>
        <w:spacing w:after="120"/>
        <w:jc w:val="right"/>
        <w:rPr>
          <w:rFonts w:eastAsia="Times New Roman" w:cs="Arial"/>
          <w:b/>
          <w:sz w:val="20"/>
          <w:szCs w:val="20"/>
          <w:lang w:eastAsia="pt-BR"/>
        </w:rPr>
      </w:pPr>
      <w:r w:rsidRPr="00782251">
        <w:rPr>
          <w:rFonts w:eastAsia="Times New Roman" w:cs="Arial"/>
          <w:b/>
          <w:sz w:val="20"/>
          <w:szCs w:val="20"/>
          <w:lang w:eastAsia="pt-BR"/>
        </w:rPr>
        <w:t>Exercício de:</w:t>
      </w:r>
      <w:r w:rsidR="00590D75">
        <w:rPr>
          <w:rFonts w:eastAsia="Times New Roman" w:cs="Arial"/>
          <w:b/>
          <w:sz w:val="20"/>
          <w:szCs w:val="20"/>
          <w:lang w:eastAsia="pt-BR"/>
        </w:rPr>
        <w:t>2017</w:t>
      </w: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3"/>
        <w:gridCol w:w="1453"/>
        <w:gridCol w:w="1453"/>
        <w:gridCol w:w="1453"/>
        <w:gridCol w:w="1453"/>
      </w:tblGrid>
      <w:tr w:rsidR="00782251" w:rsidRPr="00782251">
        <w:trPr>
          <w:trHeight w:val="494"/>
        </w:trPr>
        <w:tc>
          <w:tcPr>
            <w:tcW w:w="4253" w:type="dxa"/>
            <w:vMerge w:val="restart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RECEITAS ORÇAMENTÁRIAS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Previsão</w:t>
            </w:r>
          </w:p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Inicial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Previsão</w:t>
            </w:r>
          </w:p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Atualizada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Receitas</w:t>
            </w:r>
          </w:p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Realizadas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Saldo</w:t>
            </w:r>
          </w:p>
        </w:tc>
      </w:tr>
      <w:tr w:rsidR="00782251" w:rsidRPr="00782251">
        <w:trPr>
          <w:trHeight w:val="247"/>
        </w:trPr>
        <w:tc>
          <w:tcPr>
            <w:tcW w:w="4253" w:type="dxa"/>
            <w:vMerge/>
            <w:vAlign w:val="center"/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(a)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(b)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(c)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(d) =(c-b)</w:t>
            </w:r>
          </w:p>
        </w:tc>
      </w:tr>
      <w:tr w:rsidR="00782251" w:rsidRPr="00782251">
        <w:trPr>
          <w:trHeight w:val="247"/>
        </w:trPr>
        <w:tc>
          <w:tcPr>
            <w:tcW w:w="42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Receitas Correntes (I)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  <w:r w:rsidR="004677CA">
              <w:rPr>
                <w:rFonts w:eastAsia="Times New Roman" w:cs="Arial"/>
                <w:b/>
                <w:sz w:val="20"/>
                <w:szCs w:val="20"/>
                <w:lang w:eastAsia="pt-BR"/>
              </w:rPr>
              <w:t>20.103.750,00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4677CA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20.103.750,00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4677CA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20.055.501,20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4677CA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-48.248,80</w:t>
            </w:r>
          </w:p>
        </w:tc>
      </w:tr>
      <w:tr w:rsidR="00782251" w:rsidRPr="00782251">
        <w:trPr>
          <w:trHeight w:val="1557"/>
        </w:trPr>
        <w:tc>
          <w:tcPr>
            <w:tcW w:w="42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Receita Tributária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Receita de Contribuições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Receita Patrimonial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Receita Agropecuária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Receita Industrial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Receita de Serviços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Transferências Correntes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Outras Receitas Correntes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  </w:t>
            </w:r>
            <w:r w:rsidR="004677CA">
              <w:rPr>
                <w:rFonts w:eastAsia="Times New Roman" w:cs="Arial"/>
                <w:sz w:val="20"/>
                <w:szCs w:val="20"/>
                <w:lang w:eastAsia="pt-BR"/>
              </w:rPr>
              <w:t>1.515.600,00</w:t>
            </w:r>
          </w:p>
          <w:p w:rsid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  <w:r w:rsidR="004677CA">
              <w:rPr>
                <w:rFonts w:eastAsia="Times New Roman" w:cs="Arial"/>
                <w:sz w:val="20"/>
                <w:szCs w:val="20"/>
                <w:lang w:eastAsia="pt-BR"/>
              </w:rPr>
              <w:t>715.000,00</w:t>
            </w:r>
          </w:p>
          <w:p w:rsidR="004677CA" w:rsidRPr="00782251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1.174.644,76</w:t>
            </w:r>
          </w:p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  <w:r w:rsidR="004677CA">
              <w:rPr>
                <w:rFonts w:eastAsia="Times New Roman" w:cs="Arial"/>
                <w:sz w:val="20"/>
                <w:szCs w:val="20"/>
                <w:lang w:eastAsia="pt-BR"/>
              </w:rPr>
              <w:t>500,00</w:t>
            </w:r>
          </w:p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  <w:r w:rsidR="004677CA">
              <w:rPr>
                <w:rFonts w:eastAsia="Times New Roman" w:cs="Arial"/>
                <w:sz w:val="20"/>
                <w:szCs w:val="20"/>
                <w:lang w:eastAsia="pt-BR"/>
              </w:rPr>
              <w:t>100,00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100.200,00</w:t>
            </w:r>
          </w:p>
          <w:p w:rsidR="00782251" w:rsidRPr="00782251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13.923.355,24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366.350,00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 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  <w:r w:rsidR="004677CA">
              <w:rPr>
                <w:rFonts w:eastAsia="Times New Roman" w:cs="Arial"/>
                <w:sz w:val="20"/>
                <w:szCs w:val="20"/>
                <w:lang w:eastAsia="pt-BR"/>
              </w:rPr>
              <w:t>1.505.600,00</w:t>
            </w:r>
          </w:p>
          <w:p w:rsidR="00782251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715.000,00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1.174.644,76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500,00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100,00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100.200,00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13.923.355,24</w:t>
            </w:r>
          </w:p>
          <w:p w:rsidR="004677CA" w:rsidRPr="00782251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366.350,00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  <w:r w:rsidR="004677CA">
              <w:rPr>
                <w:rFonts w:eastAsia="Times New Roman" w:cs="Arial"/>
                <w:sz w:val="20"/>
                <w:szCs w:val="20"/>
                <w:lang w:eastAsia="pt-BR"/>
              </w:rPr>
              <w:t>1.373.255,14</w:t>
            </w:r>
          </w:p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  <w:r w:rsidR="004677CA">
              <w:rPr>
                <w:rFonts w:eastAsia="Times New Roman" w:cs="Arial"/>
                <w:sz w:val="20"/>
                <w:szCs w:val="20"/>
                <w:lang w:eastAsia="pt-BR"/>
              </w:rPr>
              <w:t>768.830,07</w:t>
            </w:r>
          </w:p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  <w:r w:rsidR="004677CA">
              <w:rPr>
                <w:rFonts w:eastAsia="Times New Roman" w:cs="Arial"/>
                <w:sz w:val="20"/>
                <w:szCs w:val="20"/>
                <w:lang w:eastAsia="pt-BR"/>
              </w:rPr>
              <w:t>1.068.549,08</w:t>
            </w:r>
          </w:p>
          <w:p w:rsid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  <w:r w:rsidR="004677CA">
              <w:rPr>
                <w:rFonts w:eastAsia="Times New Roman" w:cs="Arial"/>
                <w:sz w:val="20"/>
                <w:szCs w:val="20"/>
                <w:lang w:eastAsia="pt-BR"/>
              </w:rPr>
              <w:t>120,40</w:t>
            </w:r>
          </w:p>
          <w:p w:rsidR="004677CA" w:rsidRPr="00782251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</w:p>
          <w:p w:rsidR="00782251" w:rsidRPr="00782251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74.875,00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14.016.459,25</w:t>
            </w:r>
          </w:p>
          <w:p w:rsidR="00782251" w:rsidRPr="00782251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706.888,02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 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-142.344,86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53.830,07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-106.095,68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-379,60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-100,00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-25.325,00</w:t>
            </w:r>
          </w:p>
          <w:p w:rsidR="004677CA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93.104,01</w:t>
            </w:r>
          </w:p>
          <w:p w:rsidR="004677CA" w:rsidRPr="00782251" w:rsidRDefault="004677CA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340.538,02</w:t>
            </w:r>
          </w:p>
        </w:tc>
      </w:tr>
      <w:tr w:rsidR="00782251" w:rsidRPr="00782251">
        <w:trPr>
          <w:trHeight w:val="247"/>
        </w:trPr>
        <w:tc>
          <w:tcPr>
            <w:tcW w:w="42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Receitas de Capital (II)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4677CA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216.250,00</w:t>
            </w:r>
            <w:r w:rsidR="00782251"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4677CA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216.250,00</w:t>
            </w:r>
            <w:r w:rsidR="00782251"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4677CA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479.854,27</w:t>
            </w:r>
            <w:r w:rsidR="00782251"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4677CA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263.604,27</w:t>
            </w:r>
            <w:r w:rsidR="00782251"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</w:tr>
      <w:tr w:rsidR="00782251" w:rsidRPr="00782251">
        <w:trPr>
          <w:trHeight w:val="1098"/>
        </w:trPr>
        <w:tc>
          <w:tcPr>
            <w:tcW w:w="42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Operações de Crédito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Alienação de Bens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Amortizações de Empréstimos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Transferências de Capital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Outras Receitas de Capital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3676A7" w:rsidRPr="00782251" w:rsidRDefault="003676A7" w:rsidP="003676A7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20.000,00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196.250,00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20.000,00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196.250,00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326.470,27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153.384,00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306.470,27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-42.866,00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</w:tc>
      </w:tr>
      <w:tr w:rsidR="00782251" w:rsidRPr="00782251">
        <w:trPr>
          <w:trHeight w:val="247"/>
        </w:trPr>
        <w:tc>
          <w:tcPr>
            <w:tcW w:w="42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SUBTOTAL DAS RECEITAS (III) = (I + II)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20.320.000,00</w:t>
            </w:r>
            <w:r w:rsidR="00782251"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20.320.000,00</w:t>
            </w:r>
            <w:r w:rsidR="00782251"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20.535.355,47</w:t>
            </w:r>
            <w:r w:rsidR="00782251"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215.355,47</w:t>
            </w:r>
            <w:r w:rsidR="00782251"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</w:tr>
      <w:tr w:rsidR="00782251" w:rsidRPr="00782251">
        <w:trPr>
          <w:trHeight w:val="247"/>
        </w:trPr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Operações de Crédito / Refinanciamento (IV)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</w:tr>
      <w:tr w:rsidR="00782251" w:rsidRPr="00782251">
        <w:trPr>
          <w:trHeight w:val="1318"/>
        </w:trPr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Operações de Crédito Internas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          Mobiliária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          Contratual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Operações de Crédito Externas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          Mobiliária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          Contratual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0,00</w:t>
            </w:r>
          </w:p>
        </w:tc>
      </w:tr>
      <w:tr w:rsidR="00782251" w:rsidRPr="00782251">
        <w:trPr>
          <w:trHeight w:val="247"/>
        </w:trPr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SUBTOTAL COM REFINANCIAMENTO (V) = (III+IV)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20.320.000,00</w:t>
            </w:r>
            <w:r w:rsidR="00782251"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20.320.000,00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20.535.355,47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20.535.355,47</w:t>
            </w:r>
          </w:p>
        </w:tc>
      </w:tr>
      <w:tr w:rsidR="00782251" w:rsidRPr="00782251">
        <w:trPr>
          <w:trHeight w:val="247"/>
        </w:trPr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Déficit (VI)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2.255.277,19</w:t>
            </w:r>
            <w:r w:rsidR="00782251"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</w:tc>
      </w:tr>
      <w:tr w:rsidR="00782251" w:rsidRPr="00782251">
        <w:trPr>
          <w:trHeight w:val="247"/>
        </w:trPr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TOTAL (VII) = (V + VI)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20.320.000,00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22.575.277,19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20.535.355,47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BR"/>
              </w:rPr>
              <w:t>215.355,47</w:t>
            </w:r>
          </w:p>
        </w:tc>
      </w:tr>
      <w:tr w:rsidR="00782251" w:rsidRPr="00782251">
        <w:trPr>
          <w:trHeight w:val="439"/>
        </w:trPr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Saldos de Exercícios Anteriores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            Recursos Arrecadados em Exercícios Anteriores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782251" w:rsidRPr="00782251">
        <w:trPr>
          <w:trHeight w:val="247"/>
        </w:trPr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           Superávit Financeiro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3676A7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1.080.001,28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782251" w:rsidRPr="00782251">
        <w:trPr>
          <w:trHeight w:val="247"/>
        </w:trPr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           Reabertura de Créditos Adicionais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4677CA">
            <w:pPr>
              <w:spacing w:after="120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:rsidR="00782251" w:rsidRDefault="00782251" w:rsidP="00782251">
      <w:pPr>
        <w:spacing w:after="120"/>
        <w:jc w:val="center"/>
        <w:rPr>
          <w:rFonts w:eastAsia="Times New Roman" w:cs="Arial"/>
          <w:b/>
          <w:sz w:val="20"/>
          <w:szCs w:val="20"/>
          <w:lang w:eastAsia="pt-BR"/>
        </w:rPr>
      </w:pPr>
    </w:p>
    <w:p w:rsidR="00782251" w:rsidRPr="00782251" w:rsidRDefault="00782251" w:rsidP="00782251">
      <w:pPr>
        <w:spacing w:after="120"/>
        <w:jc w:val="center"/>
        <w:rPr>
          <w:rFonts w:eastAsia="Times New Roman" w:cs="Arial"/>
          <w:b/>
          <w:sz w:val="20"/>
          <w:szCs w:val="20"/>
          <w:lang w:eastAsia="pt-BR"/>
        </w:rPr>
      </w:pPr>
    </w:p>
    <w:p w:rsidR="00782251" w:rsidRPr="00782251" w:rsidRDefault="00782251" w:rsidP="00782251">
      <w:pPr>
        <w:spacing w:after="120"/>
        <w:jc w:val="center"/>
        <w:rPr>
          <w:rFonts w:eastAsia="Times New Roman" w:cs="Arial"/>
          <w:b/>
          <w:sz w:val="20"/>
          <w:szCs w:val="20"/>
          <w:lang w:eastAsia="pt-BR"/>
        </w:rPr>
      </w:pPr>
      <w:r w:rsidRPr="00782251">
        <w:rPr>
          <w:rFonts w:eastAsia="Times New Roman" w:cs="Arial"/>
          <w:b/>
          <w:sz w:val="20"/>
          <w:szCs w:val="20"/>
          <w:lang w:eastAsia="pt-BR"/>
        </w:rPr>
        <w:lastRenderedPageBreak/>
        <w:t xml:space="preserve">Município de </w:t>
      </w:r>
      <w:proofErr w:type="spellStart"/>
      <w:r w:rsidR="003676A7">
        <w:rPr>
          <w:rFonts w:eastAsia="Times New Roman" w:cs="Arial"/>
          <w:b/>
          <w:sz w:val="20"/>
          <w:szCs w:val="20"/>
          <w:lang w:eastAsia="pt-BR"/>
        </w:rPr>
        <w:t>Caibaté</w:t>
      </w:r>
      <w:proofErr w:type="spellEnd"/>
      <w:r w:rsidR="003676A7">
        <w:rPr>
          <w:rFonts w:eastAsia="Times New Roman" w:cs="Arial"/>
          <w:b/>
          <w:sz w:val="20"/>
          <w:szCs w:val="20"/>
          <w:lang w:eastAsia="pt-BR"/>
        </w:rPr>
        <w:t xml:space="preserve"> -RS</w:t>
      </w:r>
    </w:p>
    <w:p w:rsidR="00782251" w:rsidRPr="00782251" w:rsidRDefault="00782251" w:rsidP="00782251">
      <w:pPr>
        <w:spacing w:after="120"/>
        <w:jc w:val="center"/>
        <w:rPr>
          <w:rFonts w:eastAsia="Times New Roman" w:cs="Arial"/>
          <w:b/>
          <w:sz w:val="20"/>
          <w:szCs w:val="20"/>
          <w:lang w:eastAsia="pt-BR"/>
        </w:rPr>
      </w:pPr>
      <w:r w:rsidRPr="00782251">
        <w:rPr>
          <w:rFonts w:eastAsia="Times New Roman" w:cs="Arial"/>
          <w:b/>
          <w:sz w:val="20"/>
          <w:szCs w:val="20"/>
          <w:lang w:eastAsia="pt-BR"/>
        </w:rPr>
        <w:t>Balanço Orçamentário</w:t>
      </w:r>
    </w:p>
    <w:p w:rsidR="00782251" w:rsidRPr="00782251" w:rsidRDefault="00782251" w:rsidP="00782251">
      <w:pPr>
        <w:spacing w:after="120"/>
        <w:jc w:val="center"/>
        <w:rPr>
          <w:rFonts w:eastAsia="Times New Roman" w:cs="Arial"/>
          <w:b/>
          <w:sz w:val="20"/>
          <w:szCs w:val="20"/>
          <w:lang w:eastAsia="pt-BR"/>
        </w:rPr>
      </w:pPr>
      <w:r w:rsidRPr="00782251">
        <w:rPr>
          <w:rFonts w:eastAsia="Times New Roman" w:cs="Arial"/>
          <w:b/>
          <w:sz w:val="20"/>
          <w:szCs w:val="20"/>
          <w:lang w:eastAsia="pt-BR"/>
        </w:rPr>
        <w:t>Orçamento Fiscal e da Seguridade Social</w:t>
      </w:r>
    </w:p>
    <w:p w:rsidR="00782251" w:rsidRPr="00782251" w:rsidRDefault="00782251" w:rsidP="00782251">
      <w:pPr>
        <w:spacing w:after="120"/>
        <w:jc w:val="right"/>
        <w:rPr>
          <w:rFonts w:eastAsia="Times New Roman" w:cs="Arial"/>
          <w:b/>
          <w:sz w:val="20"/>
          <w:szCs w:val="20"/>
          <w:lang w:eastAsia="pt-BR"/>
        </w:rPr>
      </w:pPr>
      <w:r w:rsidRPr="00782251">
        <w:rPr>
          <w:rFonts w:eastAsia="Times New Roman" w:cs="Arial"/>
          <w:b/>
          <w:sz w:val="20"/>
          <w:szCs w:val="20"/>
          <w:lang w:eastAsia="pt-BR"/>
        </w:rPr>
        <w:t>Exercício de:</w:t>
      </w:r>
      <w:r w:rsidR="003676A7">
        <w:rPr>
          <w:rFonts w:eastAsia="Times New Roman" w:cs="Arial"/>
          <w:b/>
          <w:sz w:val="20"/>
          <w:szCs w:val="20"/>
          <w:lang w:eastAsia="pt-BR"/>
        </w:rPr>
        <w:t>2017</w:t>
      </w: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3"/>
        <w:gridCol w:w="1110"/>
        <w:gridCol w:w="1110"/>
        <w:gridCol w:w="1111"/>
        <w:gridCol w:w="1110"/>
        <w:gridCol w:w="1110"/>
        <w:gridCol w:w="1111"/>
      </w:tblGrid>
      <w:tr w:rsidR="00782251" w:rsidRPr="00782251">
        <w:trPr>
          <w:trHeight w:val="728"/>
        </w:trPr>
        <w:tc>
          <w:tcPr>
            <w:tcW w:w="3403" w:type="dxa"/>
            <w:vMerge w:val="restart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DESPESAS ORÇAMENTÁRIAS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Dotação</w:t>
            </w:r>
          </w:p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Inicial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Dotação</w:t>
            </w:r>
          </w:p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Atualizada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Despesas</w:t>
            </w:r>
          </w:p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Empenhadas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Despesas</w:t>
            </w:r>
          </w:p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Liquidadas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Despesas</w:t>
            </w:r>
          </w:p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Pagas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Saldo da Dotação</w:t>
            </w:r>
          </w:p>
        </w:tc>
      </w:tr>
      <w:tr w:rsidR="00782251" w:rsidRPr="00782251">
        <w:trPr>
          <w:trHeight w:val="364"/>
        </w:trPr>
        <w:tc>
          <w:tcPr>
            <w:tcW w:w="3403" w:type="dxa"/>
            <w:vMerge/>
            <w:vAlign w:val="center"/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(e)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(f)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(g)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(h)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(i)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sz w:val="20"/>
                <w:szCs w:val="20"/>
                <w:lang w:eastAsia="pt-BR"/>
              </w:rPr>
              <w:t>(j) = (f-g)</w:t>
            </w:r>
          </w:p>
        </w:tc>
      </w:tr>
      <w:tr w:rsidR="00782251" w:rsidRPr="00782251">
        <w:trPr>
          <w:trHeight w:val="364"/>
        </w:trPr>
        <w:tc>
          <w:tcPr>
            <w:tcW w:w="340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Despesas Correntes (VIII)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  <w:r w:rsidR="003676A7"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17992005,71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676A7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1934265,59</w:t>
            </w:r>
            <w:r w:rsidR="00782251"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676A7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19100017,92</w:t>
            </w:r>
            <w:r w:rsidR="00782251"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  <w:r w:rsid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19062375,07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676A7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18658893,45</w:t>
            </w:r>
            <w:r w:rsidR="00782251"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676A7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824247,67</w:t>
            </w:r>
            <w:r w:rsidR="00782251"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</w:p>
        </w:tc>
      </w:tr>
      <w:tr w:rsidR="00782251" w:rsidRPr="00782251">
        <w:trPr>
          <w:trHeight w:val="656"/>
        </w:trPr>
        <w:tc>
          <w:tcPr>
            <w:tcW w:w="340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Pessoal e Encargos Sociais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Juros e Encargos da Dívida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  <w:r w:rsidR="003676A7">
              <w:rPr>
                <w:rFonts w:eastAsia="Times New Roman" w:cs="Arial"/>
                <w:sz w:val="16"/>
                <w:szCs w:val="16"/>
                <w:lang w:eastAsia="pt-BR"/>
              </w:rPr>
              <w:t>13509770,00</w:t>
            </w:r>
          </w:p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2500,00</w:t>
            </w:r>
          </w:p>
          <w:p w:rsidR="003676A7" w:rsidRP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4479735,71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14456502,77</w:t>
            </w:r>
            <w:r w:rsidR="00782251"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</w:p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0,00</w:t>
            </w:r>
          </w:p>
          <w:p w:rsidR="003676A7" w:rsidRP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5477762,82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14088335,36</w:t>
            </w:r>
          </w:p>
          <w:p w:rsidR="00782251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0,00</w:t>
            </w:r>
            <w:r w:rsidR="00782251"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</w:p>
          <w:p w:rsidR="003676A7" w:rsidRP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5011682,56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14088335,36</w:t>
            </w:r>
          </w:p>
          <w:p w:rsidR="00782251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0,00</w:t>
            </w:r>
            <w:r w:rsidR="00782251"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</w:p>
          <w:p w:rsidR="003676A7" w:rsidRP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4974039,71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13888864,43</w:t>
            </w:r>
            <w:r w:rsidR="00782251"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</w:p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0,00</w:t>
            </w:r>
          </w:p>
          <w:p w:rsidR="003676A7" w:rsidRP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4770029,02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368167,41</w:t>
            </w:r>
            <w:r w:rsidR="00782251"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</w:p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0,00</w:t>
            </w:r>
          </w:p>
          <w:p w:rsidR="003676A7" w:rsidRP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466080,26</w:t>
            </w:r>
          </w:p>
        </w:tc>
      </w:tr>
      <w:tr w:rsidR="00782251" w:rsidRPr="00782251">
        <w:trPr>
          <w:trHeight w:val="364"/>
        </w:trPr>
        <w:tc>
          <w:tcPr>
            <w:tcW w:w="340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Despesas de Capital (IX)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  <w:r w:rsid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883216,84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676A7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1723748,17</w:t>
            </w:r>
            <w:r w:rsidR="00782251"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676A7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772277,67</w:t>
            </w:r>
            <w:r w:rsidR="00782251"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676A7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761991,67</w:t>
            </w:r>
            <w:r w:rsidR="00782251"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676A7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555871,67</w:t>
            </w:r>
            <w:r w:rsidR="00782251"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676A7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951470,50</w:t>
            </w:r>
            <w:r w:rsidR="00782251"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</w:p>
        </w:tc>
      </w:tr>
      <w:tr w:rsidR="00782251" w:rsidRPr="00782251">
        <w:trPr>
          <w:trHeight w:val="742"/>
        </w:trPr>
        <w:tc>
          <w:tcPr>
            <w:tcW w:w="340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Investimentos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Inversões Financeiras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Amortização da Dívida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  <w:r w:rsidR="003676A7">
              <w:rPr>
                <w:rFonts w:eastAsia="Times New Roman" w:cs="Arial"/>
                <w:sz w:val="16"/>
                <w:szCs w:val="16"/>
                <w:lang w:eastAsia="pt-BR"/>
              </w:rPr>
              <w:t>607216,84</w:t>
            </w:r>
          </w:p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0,00</w:t>
            </w:r>
          </w:p>
          <w:p w:rsidR="003676A7" w:rsidRPr="003676A7" w:rsidRDefault="00396EE6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276000,00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  <w:r w:rsidR="003676A7">
              <w:rPr>
                <w:rFonts w:eastAsia="Times New Roman" w:cs="Arial"/>
                <w:sz w:val="16"/>
                <w:szCs w:val="16"/>
                <w:lang w:eastAsia="pt-BR"/>
              </w:rPr>
              <w:t>1498748,17</w:t>
            </w:r>
          </w:p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0,00</w:t>
            </w:r>
          </w:p>
          <w:p w:rsidR="00396EE6" w:rsidRPr="003676A7" w:rsidRDefault="00396EE6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225000,00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552137,35</w:t>
            </w:r>
            <w:r w:rsidR="00782251"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</w:p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0,00</w:t>
            </w:r>
          </w:p>
          <w:p w:rsidR="00396EE6" w:rsidRPr="003676A7" w:rsidRDefault="00396EE6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220140,32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541851,35</w:t>
            </w:r>
            <w:r w:rsidR="00782251"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</w:p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0,00</w:t>
            </w:r>
          </w:p>
          <w:p w:rsidR="00396EE6" w:rsidRPr="003676A7" w:rsidRDefault="00396EE6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220140,32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335731,35</w:t>
            </w:r>
            <w:r w:rsidR="00782251"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</w:p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0,00</w:t>
            </w:r>
          </w:p>
          <w:p w:rsidR="00396EE6" w:rsidRPr="003676A7" w:rsidRDefault="00396EE6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220140,32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946610,82</w:t>
            </w:r>
            <w:r w:rsidR="00782251" w:rsidRPr="003676A7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</w:p>
          <w:p w:rsidR="003676A7" w:rsidRDefault="003676A7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0,00</w:t>
            </w:r>
          </w:p>
          <w:p w:rsidR="00396EE6" w:rsidRPr="003676A7" w:rsidRDefault="00396EE6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4859,68</w:t>
            </w:r>
          </w:p>
        </w:tc>
      </w:tr>
      <w:tr w:rsidR="00782251" w:rsidRPr="00782251">
        <w:trPr>
          <w:trHeight w:val="364"/>
        </w:trPr>
        <w:tc>
          <w:tcPr>
            <w:tcW w:w="340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Reserva de Contingência (X)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  <w:r w:rsidR="00396EE6">
              <w:rPr>
                <w:rFonts w:eastAsia="Times New Roman" w:cs="Arial"/>
                <w:b/>
                <w:sz w:val="16"/>
                <w:szCs w:val="16"/>
                <w:lang w:eastAsia="pt-BR"/>
              </w:rPr>
              <w:t>177377,45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  <w:r w:rsidR="00396EE6">
              <w:rPr>
                <w:rFonts w:eastAsia="Times New Roman" w:cs="Arial"/>
                <w:b/>
                <w:sz w:val="16"/>
                <w:szCs w:val="16"/>
                <w:lang w:eastAsia="pt-BR"/>
              </w:rPr>
              <w:t>36463,43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  <w:r w:rsidR="00396EE6">
              <w:rPr>
                <w:rFonts w:eastAsia="Times New Roman" w:cs="Arial"/>
                <w:b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  <w:r w:rsidR="00396EE6">
              <w:rPr>
                <w:rFonts w:eastAsia="Times New Roman" w:cs="Arial"/>
                <w:b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  <w:r w:rsidR="00396EE6">
              <w:rPr>
                <w:rFonts w:eastAsia="Times New Roman" w:cs="Arial"/>
                <w:b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3676A7">
              <w:rPr>
                <w:rFonts w:eastAsia="Times New Roman" w:cs="Arial"/>
                <w:b/>
                <w:sz w:val="16"/>
                <w:szCs w:val="16"/>
                <w:lang w:eastAsia="pt-BR"/>
              </w:rPr>
              <w:t> </w:t>
            </w:r>
            <w:r w:rsidR="00396EE6">
              <w:rPr>
                <w:rFonts w:eastAsia="Times New Roman" w:cs="Arial"/>
                <w:b/>
                <w:sz w:val="16"/>
                <w:szCs w:val="16"/>
                <w:lang w:eastAsia="pt-BR"/>
              </w:rPr>
              <w:t>36463,43</w:t>
            </w:r>
          </w:p>
        </w:tc>
      </w:tr>
      <w:tr w:rsidR="00782251" w:rsidRPr="00782251">
        <w:trPr>
          <w:trHeight w:val="364"/>
        </w:trPr>
        <w:tc>
          <w:tcPr>
            <w:tcW w:w="3403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SUBTOTAL DAS DESPESAS (XI) = (VIII + IX + X)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20320000,00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22575277,19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19872295,59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19824366,74</w:t>
            </w:r>
          </w:p>
        </w:tc>
        <w:tc>
          <w:tcPr>
            <w:tcW w:w="1110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19214765,12</w:t>
            </w:r>
          </w:p>
        </w:tc>
        <w:tc>
          <w:tcPr>
            <w:tcW w:w="1111" w:type="dxa"/>
            <w:tcMar>
              <w:top w:w="15" w:type="dxa"/>
              <w:left w:w="107" w:type="dxa"/>
              <w:bottom w:w="0" w:type="dxa"/>
              <w:right w:w="107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2702981,60</w:t>
            </w:r>
          </w:p>
        </w:tc>
      </w:tr>
      <w:tr w:rsidR="00782251" w:rsidRPr="00782251">
        <w:trPr>
          <w:trHeight w:val="364"/>
        </w:trPr>
        <w:tc>
          <w:tcPr>
            <w:tcW w:w="340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Amortização da Dívida/ Refinanciamento (XII)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0,00</w:t>
            </w:r>
          </w:p>
        </w:tc>
      </w:tr>
      <w:tr w:rsidR="00782251" w:rsidRPr="00782251">
        <w:trPr>
          <w:trHeight w:val="1157"/>
        </w:trPr>
        <w:tc>
          <w:tcPr>
            <w:tcW w:w="340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Amortização da Dívida Interna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          Dívida mobiliária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          Outras Dívidas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Amortização da Dívida Externa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          Dívida Mobiliária</w:t>
            </w:r>
          </w:p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 xml:space="preserve">          Outras Dívidas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</w:tr>
      <w:tr w:rsidR="00782251" w:rsidRPr="00782251">
        <w:trPr>
          <w:trHeight w:val="364"/>
        </w:trPr>
        <w:tc>
          <w:tcPr>
            <w:tcW w:w="340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SUBTOTAL COM REFINANCIAMENTO (XIII) = (XI + XII)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20320000,00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22575277,19</w:t>
            </w: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19872295,59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19824366,74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19214765,12</w:t>
            </w: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2702981,60</w:t>
            </w:r>
          </w:p>
        </w:tc>
      </w:tr>
      <w:tr w:rsidR="00782251" w:rsidRPr="00782251">
        <w:trPr>
          <w:trHeight w:val="364"/>
        </w:trPr>
        <w:tc>
          <w:tcPr>
            <w:tcW w:w="340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sz w:val="20"/>
                <w:szCs w:val="20"/>
                <w:lang w:eastAsia="pt-BR"/>
              </w:rPr>
              <w:t>Superávit (XIV)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663059,88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</w:tr>
      <w:tr w:rsidR="00782251" w:rsidRPr="00782251">
        <w:trPr>
          <w:trHeight w:val="364"/>
        </w:trPr>
        <w:tc>
          <w:tcPr>
            <w:tcW w:w="340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TOTAL (XV) = (XIII + XIV)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782251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</w:p>
        </w:tc>
      </w:tr>
      <w:tr w:rsidR="00782251" w:rsidRPr="00782251">
        <w:trPr>
          <w:trHeight w:val="364"/>
        </w:trPr>
        <w:tc>
          <w:tcPr>
            <w:tcW w:w="340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782251" w:rsidRDefault="00782251" w:rsidP="00782251">
            <w:pPr>
              <w:spacing w:after="120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82251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Reserva do RPPS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20320000,00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22575277,19</w:t>
            </w: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20535355,47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19824366,74</w:t>
            </w:r>
          </w:p>
        </w:tc>
        <w:tc>
          <w:tcPr>
            <w:tcW w:w="11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19214765,12</w:t>
            </w:r>
          </w:p>
        </w:tc>
        <w:tc>
          <w:tcPr>
            <w:tcW w:w="11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251" w:rsidRPr="003676A7" w:rsidRDefault="00396EE6" w:rsidP="00782251">
            <w:pPr>
              <w:spacing w:after="12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2702981,60</w:t>
            </w:r>
          </w:p>
        </w:tc>
      </w:tr>
    </w:tbl>
    <w:p w:rsidR="00782251" w:rsidRPr="00782251" w:rsidRDefault="00782251" w:rsidP="00782251">
      <w:pPr>
        <w:tabs>
          <w:tab w:val="left" w:pos="3105"/>
        </w:tabs>
        <w:autoSpaceDE w:val="0"/>
        <w:autoSpaceDN w:val="0"/>
        <w:adjustRightInd w:val="0"/>
        <w:spacing w:after="120"/>
        <w:rPr>
          <w:rFonts w:eastAsia="Times New Roman" w:cs="Arial"/>
          <w:sz w:val="22"/>
          <w:szCs w:val="22"/>
          <w:lang w:eastAsia="pt-BR"/>
        </w:rPr>
      </w:pPr>
    </w:p>
    <w:p w:rsidR="00782251" w:rsidRPr="00782251" w:rsidRDefault="00782251" w:rsidP="00782251">
      <w:pPr>
        <w:tabs>
          <w:tab w:val="left" w:pos="3105"/>
        </w:tabs>
        <w:autoSpaceDE w:val="0"/>
        <w:autoSpaceDN w:val="0"/>
        <w:adjustRightInd w:val="0"/>
        <w:spacing w:after="120"/>
        <w:rPr>
          <w:rFonts w:eastAsia="Times New Roman" w:cs="Arial"/>
          <w:sz w:val="22"/>
          <w:szCs w:val="22"/>
          <w:lang w:eastAsia="pt-BR"/>
        </w:rPr>
      </w:pPr>
    </w:p>
    <w:p w:rsidR="00782251" w:rsidRPr="00782251" w:rsidRDefault="00782251" w:rsidP="00782251">
      <w:pPr>
        <w:tabs>
          <w:tab w:val="left" w:pos="3105"/>
        </w:tabs>
        <w:autoSpaceDE w:val="0"/>
        <w:autoSpaceDN w:val="0"/>
        <w:adjustRightInd w:val="0"/>
        <w:spacing w:after="120"/>
        <w:rPr>
          <w:rFonts w:eastAsia="Times New Roman" w:cs="Arial"/>
          <w:sz w:val="22"/>
          <w:szCs w:val="22"/>
          <w:lang w:eastAsia="pt-BR"/>
        </w:rPr>
      </w:pPr>
    </w:p>
    <w:p w:rsidR="00782251" w:rsidRDefault="00782251" w:rsidP="00782251">
      <w:pPr>
        <w:tabs>
          <w:tab w:val="left" w:pos="3105"/>
        </w:tabs>
        <w:autoSpaceDE w:val="0"/>
        <w:autoSpaceDN w:val="0"/>
        <w:adjustRightInd w:val="0"/>
        <w:spacing w:after="120"/>
        <w:rPr>
          <w:rFonts w:eastAsia="Times New Roman" w:cs="Arial"/>
          <w:sz w:val="22"/>
          <w:szCs w:val="22"/>
          <w:lang w:eastAsia="pt-BR"/>
        </w:rPr>
      </w:pPr>
    </w:p>
    <w:p w:rsidR="00782251" w:rsidRDefault="00782251" w:rsidP="00782251">
      <w:pPr>
        <w:tabs>
          <w:tab w:val="left" w:pos="3105"/>
        </w:tabs>
        <w:autoSpaceDE w:val="0"/>
        <w:autoSpaceDN w:val="0"/>
        <w:adjustRightInd w:val="0"/>
        <w:spacing w:after="120"/>
        <w:rPr>
          <w:rFonts w:eastAsia="Times New Roman" w:cs="Arial"/>
          <w:sz w:val="22"/>
          <w:szCs w:val="22"/>
          <w:lang w:eastAsia="pt-BR"/>
        </w:rPr>
      </w:pPr>
    </w:p>
    <w:p w:rsidR="00782251" w:rsidRDefault="00782251" w:rsidP="00782251">
      <w:pPr>
        <w:tabs>
          <w:tab w:val="left" w:pos="3105"/>
        </w:tabs>
        <w:autoSpaceDE w:val="0"/>
        <w:autoSpaceDN w:val="0"/>
        <w:adjustRightInd w:val="0"/>
        <w:spacing w:after="120"/>
        <w:rPr>
          <w:rFonts w:eastAsia="Times New Roman" w:cs="Arial"/>
          <w:sz w:val="22"/>
          <w:szCs w:val="22"/>
          <w:lang w:eastAsia="pt-BR"/>
        </w:rPr>
      </w:pPr>
    </w:p>
    <w:p w:rsidR="00782251" w:rsidRDefault="00782251" w:rsidP="00782251">
      <w:pPr>
        <w:tabs>
          <w:tab w:val="left" w:pos="3105"/>
        </w:tabs>
        <w:autoSpaceDE w:val="0"/>
        <w:autoSpaceDN w:val="0"/>
        <w:adjustRightInd w:val="0"/>
        <w:spacing w:after="120"/>
        <w:rPr>
          <w:rFonts w:eastAsia="Times New Roman" w:cs="Arial"/>
          <w:sz w:val="22"/>
          <w:szCs w:val="22"/>
          <w:lang w:eastAsia="pt-BR"/>
        </w:rPr>
      </w:pPr>
    </w:p>
    <w:p w:rsidR="00782251" w:rsidRPr="00782251" w:rsidRDefault="00782251" w:rsidP="00782251">
      <w:pPr>
        <w:tabs>
          <w:tab w:val="left" w:pos="3105"/>
        </w:tabs>
        <w:autoSpaceDE w:val="0"/>
        <w:autoSpaceDN w:val="0"/>
        <w:adjustRightInd w:val="0"/>
        <w:spacing w:after="120"/>
        <w:rPr>
          <w:rFonts w:eastAsia="Times New Roman" w:cs="Arial"/>
          <w:sz w:val="22"/>
          <w:szCs w:val="22"/>
          <w:lang w:eastAsia="pt-BR"/>
        </w:rPr>
      </w:pPr>
    </w:p>
    <w:p w:rsidR="00782251" w:rsidRPr="00782251" w:rsidRDefault="00782251" w:rsidP="00782251">
      <w:pPr>
        <w:tabs>
          <w:tab w:val="left" w:pos="3105"/>
        </w:tabs>
        <w:autoSpaceDE w:val="0"/>
        <w:autoSpaceDN w:val="0"/>
        <w:adjustRightInd w:val="0"/>
        <w:spacing w:after="120"/>
        <w:rPr>
          <w:rFonts w:eastAsia="Times New Roman" w:cs="Arial"/>
          <w:sz w:val="22"/>
          <w:szCs w:val="22"/>
          <w:lang w:eastAsia="pt-BR"/>
        </w:rPr>
      </w:pPr>
      <w:r w:rsidRPr="00782251">
        <w:rPr>
          <w:rFonts w:eastAsia="Times New Roman" w:cs="Arial"/>
          <w:sz w:val="22"/>
          <w:szCs w:val="22"/>
          <w:lang w:eastAsia="pt-BR"/>
        </w:rPr>
        <w:tab/>
      </w:r>
    </w:p>
    <w:p w:rsidR="00782251" w:rsidRPr="00782251" w:rsidRDefault="00782251" w:rsidP="00782251">
      <w:pPr>
        <w:pStyle w:val="Subttulo"/>
        <w:spacing w:after="120"/>
        <w:jc w:val="center"/>
        <w:rPr>
          <w:sz w:val="22"/>
          <w:szCs w:val="22"/>
          <w:lang w:eastAsia="pt-BR"/>
        </w:rPr>
      </w:pPr>
      <w:bookmarkStart w:id="0" w:name="_Toc497473717"/>
      <w:r w:rsidRPr="00782251">
        <w:rPr>
          <w:sz w:val="22"/>
          <w:szCs w:val="22"/>
          <w:lang w:eastAsia="pt-BR"/>
        </w:rPr>
        <w:lastRenderedPageBreak/>
        <w:t>Notas Explicativas do Balanço Orçamentário</w:t>
      </w:r>
      <w:bookmarkEnd w:id="0"/>
    </w:p>
    <w:p w:rsidR="00782251" w:rsidRPr="00782251" w:rsidRDefault="00782251" w:rsidP="00782251">
      <w:pPr>
        <w:rPr>
          <w:rFonts w:eastAsia="Times New Roman" w:cs="Arial"/>
          <w:b/>
          <w:sz w:val="22"/>
          <w:szCs w:val="22"/>
          <w:lang w:eastAsia="pt-BR"/>
        </w:rPr>
      </w:pPr>
    </w:p>
    <w:p w:rsidR="00782251" w:rsidRPr="00782251" w:rsidRDefault="00782251" w:rsidP="00782251">
      <w:pPr>
        <w:rPr>
          <w:rFonts w:eastAsia="Times New Roman" w:cs="Arial"/>
          <w:sz w:val="22"/>
          <w:szCs w:val="22"/>
          <w:lang w:eastAsia="pt-BR"/>
        </w:rPr>
      </w:pPr>
      <w:r w:rsidRPr="00782251">
        <w:rPr>
          <w:rFonts w:eastAsia="Times New Roman" w:cs="Arial"/>
          <w:b/>
          <w:sz w:val="22"/>
          <w:szCs w:val="22"/>
          <w:lang w:eastAsia="pt-BR"/>
        </w:rPr>
        <w:t xml:space="preserve"> Nota 1 - Contexto operacional:  </w:t>
      </w:r>
      <w:r w:rsidRPr="00782251">
        <w:rPr>
          <w:rFonts w:eastAsia="Times New Roman" w:cs="Arial"/>
          <w:sz w:val="22"/>
          <w:szCs w:val="22"/>
          <w:lang w:eastAsia="pt-BR"/>
        </w:rPr>
        <w:t xml:space="preserve">os dados apresentados compreendem os órgãos da </w:t>
      </w:r>
      <w:r w:rsidRPr="00782251">
        <w:rPr>
          <w:rFonts w:eastAsia="Times New Roman" w:cs="Arial"/>
          <w:spacing w:val="7"/>
          <w:sz w:val="22"/>
          <w:szCs w:val="22"/>
          <w:lang w:eastAsia="pt-BR"/>
        </w:rPr>
        <w:t xml:space="preserve">Administração Direta e Indireta do Município, no que tange à previsão e execução das receitas e despesas orçamentárias, cujo detalhamento atende as especificações da Portaria Interministerial STN/SOF n.º 163/2001 e </w:t>
      </w:r>
      <w:r w:rsidRPr="00782251">
        <w:rPr>
          <w:rFonts w:eastAsia="Times New Roman" w:cs="Arial"/>
          <w:sz w:val="22"/>
          <w:szCs w:val="22"/>
          <w:lang w:eastAsia="pt-BR"/>
        </w:rPr>
        <w:t>respectivas alterações.  Foram também observados os detalhamentos estabelecidos pelo Tribunal de Contas do Estado.</w:t>
      </w:r>
    </w:p>
    <w:p w:rsidR="00782251" w:rsidRPr="00782251" w:rsidRDefault="00782251" w:rsidP="00782251">
      <w:pPr>
        <w:rPr>
          <w:rFonts w:eastAsia="Times New Roman" w:cs="Arial"/>
          <w:b/>
          <w:sz w:val="22"/>
          <w:szCs w:val="22"/>
          <w:lang w:eastAsia="pt-BR"/>
        </w:rPr>
      </w:pPr>
    </w:p>
    <w:p w:rsidR="00782251" w:rsidRPr="00782251" w:rsidRDefault="00782251" w:rsidP="00782251">
      <w:pPr>
        <w:rPr>
          <w:rFonts w:eastAsia="Times New Roman" w:cs="Arial"/>
          <w:sz w:val="22"/>
          <w:szCs w:val="22"/>
          <w:lang w:eastAsia="pt-BR"/>
        </w:rPr>
      </w:pPr>
      <w:r w:rsidRPr="00782251">
        <w:rPr>
          <w:rFonts w:eastAsia="Times New Roman" w:cs="Arial"/>
          <w:b/>
          <w:sz w:val="22"/>
          <w:szCs w:val="22"/>
          <w:lang w:eastAsia="pt-BR"/>
        </w:rPr>
        <w:t xml:space="preserve">Nota 2 - Critério de apropriação: </w:t>
      </w:r>
      <w:r w:rsidRPr="00782251">
        <w:rPr>
          <w:rFonts w:eastAsia="Times New Roman" w:cs="Arial"/>
          <w:sz w:val="22"/>
          <w:szCs w:val="22"/>
          <w:lang w:eastAsia="pt-BR"/>
        </w:rPr>
        <w:t xml:space="preserve">considerou como realizadas as despesas legalmente empenhadas e as receitas efetivamente arrecadadas no exercício, nos termos do art. 35 da Lei Federal nº 4.320/64. </w:t>
      </w:r>
    </w:p>
    <w:p w:rsidR="00782251" w:rsidRPr="00782251" w:rsidRDefault="00782251" w:rsidP="00782251">
      <w:pPr>
        <w:autoSpaceDE w:val="0"/>
        <w:autoSpaceDN w:val="0"/>
        <w:adjustRightInd w:val="0"/>
        <w:rPr>
          <w:rFonts w:eastAsia="Times New Roman" w:cs="Arial"/>
          <w:b/>
          <w:sz w:val="22"/>
          <w:szCs w:val="22"/>
          <w:lang w:eastAsia="pt-BR"/>
        </w:rPr>
      </w:pPr>
    </w:p>
    <w:p w:rsidR="00782251" w:rsidRPr="00782251" w:rsidRDefault="00782251" w:rsidP="00782251">
      <w:pPr>
        <w:autoSpaceDE w:val="0"/>
        <w:autoSpaceDN w:val="0"/>
        <w:adjustRightInd w:val="0"/>
        <w:rPr>
          <w:rFonts w:eastAsia="Times New Roman" w:cs="Arial"/>
          <w:sz w:val="22"/>
          <w:szCs w:val="22"/>
        </w:rPr>
      </w:pPr>
      <w:r w:rsidRPr="00782251">
        <w:rPr>
          <w:rFonts w:eastAsia="Times New Roman" w:cs="Arial"/>
          <w:b/>
          <w:sz w:val="22"/>
          <w:szCs w:val="22"/>
          <w:lang w:eastAsia="pt-BR"/>
        </w:rPr>
        <w:t xml:space="preserve">Nota 3 - Operações </w:t>
      </w:r>
      <w:proofErr w:type="spellStart"/>
      <w:r w:rsidRPr="00782251">
        <w:rPr>
          <w:rFonts w:eastAsia="Times New Roman" w:cs="Arial"/>
          <w:b/>
          <w:sz w:val="22"/>
          <w:szCs w:val="22"/>
          <w:lang w:eastAsia="pt-BR"/>
        </w:rPr>
        <w:t>Intraorçamentárias</w:t>
      </w:r>
      <w:proofErr w:type="spellEnd"/>
      <w:r w:rsidRPr="00782251">
        <w:rPr>
          <w:rFonts w:eastAsia="Times New Roman" w:cs="Arial"/>
          <w:b/>
          <w:sz w:val="22"/>
          <w:szCs w:val="22"/>
          <w:lang w:eastAsia="pt-BR"/>
        </w:rPr>
        <w:t>:</w:t>
      </w:r>
      <w:r w:rsidRPr="00782251">
        <w:rPr>
          <w:rFonts w:eastAsia="Times New Roman" w:cs="Arial"/>
          <w:sz w:val="22"/>
          <w:szCs w:val="22"/>
          <w:lang w:eastAsia="pt-BR"/>
        </w:rPr>
        <w:t xml:space="preserve"> de acordo com o Manual de Contabilidade Aplicada ao Setor Público, as operações </w:t>
      </w:r>
      <w:r w:rsidRPr="00782251">
        <w:rPr>
          <w:rFonts w:eastAsia="Times New Roman" w:cs="Arial"/>
          <w:sz w:val="22"/>
          <w:szCs w:val="22"/>
        </w:rPr>
        <w:t xml:space="preserve">realizadas entre órgãos e demais entidades do próprio Município representam operações </w:t>
      </w:r>
      <w:proofErr w:type="spellStart"/>
      <w:r w:rsidRPr="00782251">
        <w:rPr>
          <w:rFonts w:eastAsia="Times New Roman" w:cs="Arial"/>
          <w:sz w:val="22"/>
          <w:szCs w:val="22"/>
        </w:rPr>
        <w:t>intraorçamentárias</w:t>
      </w:r>
      <w:proofErr w:type="spellEnd"/>
      <w:r w:rsidRPr="00782251">
        <w:rPr>
          <w:rFonts w:eastAsia="Times New Roman" w:cs="Arial"/>
          <w:sz w:val="22"/>
          <w:szCs w:val="22"/>
        </w:rPr>
        <w:t>. O quadro a seguir demonstra, resumidamente, sua execução durante o exercício financeiro:</w:t>
      </w:r>
    </w:p>
    <w:p w:rsidR="00782251" w:rsidRPr="00782251" w:rsidRDefault="00782251" w:rsidP="00782251">
      <w:pPr>
        <w:autoSpaceDE w:val="0"/>
        <w:autoSpaceDN w:val="0"/>
        <w:adjustRightInd w:val="0"/>
        <w:rPr>
          <w:rFonts w:eastAsia="Times New Roman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559"/>
        <w:gridCol w:w="2268"/>
        <w:gridCol w:w="1134"/>
        <w:gridCol w:w="992"/>
        <w:gridCol w:w="992"/>
      </w:tblGrid>
      <w:tr w:rsidR="00782251" w:rsidRPr="00782251">
        <w:tc>
          <w:tcPr>
            <w:tcW w:w="3686" w:type="dxa"/>
            <w:gridSpan w:val="2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Receitas</w:t>
            </w:r>
          </w:p>
        </w:tc>
        <w:tc>
          <w:tcPr>
            <w:tcW w:w="5386" w:type="dxa"/>
            <w:gridSpan w:val="4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Despesas</w:t>
            </w:r>
          </w:p>
        </w:tc>
      </w:tr>
      <w:tr w:rsidR="00782251" w:rsidRPr="00782251">
        <w:tc>
          <w:tcPr>
            <w:tcW w:w="2127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Natureza da Receita</w:t>
            </w:r>
          </w:p>
        </w:tc>
        <w:tc>
          <w:tcPr>
            <w:tcW w:w="1559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Valor arrecadado</w:t>
            </w:r>
          </w:p>
        </w:tc>
        <w:tc>
          <w:tcPr>
            <w:tcW w:w="2268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Natureza da Despesa</w:t>
            </w:r>
          </w:p>
        </w:tc>
        <w:tc>
          <w:tcPr>
            <w:tcW w:w="1134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Empenhado</w:t>
            </w:r>
          </w:p>
        </w:tc>
        <w:tc>
          <w:tcPr>
            <w:tcW w:w="992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Liquidado</w:t>
            </w:r>
          </w:p>
        </w:tc>
        <w:tc>
          <w:tcPr>
            <w:tcW w:w="992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Pago</w:t>
            </w:r>
          </w:p>
        </w:tc>
      </w:tr>
      <w:tr w:rsidR="00782251" w:rsidRPr="00782251">
        <w:tc>
          <w:tcPr>
            <w:tcW w:w="2127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 xml:space="preserve">7.0.0.0.00.00 – Receitas Correntes </w:t>
            </w:r>
            <w:proofErr w:type="spellStart"/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Intraorçamentárias</w:t>
            </w:r>
            <w:proofErr w:type="spellEnd"/>
          </w:p>
        </w:tc>
        <w:tc>
          <w:tcPr>
            <w:tcW w:w="1559" w:type="dxa"/>
          </w:tcPr>
          <w:p w:rsidR="00782251" w:rsidRPr="00782251" w:rsidRDefault="00396EE6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2.046.524,24</w:t>
            </w:r>
          </w:p>
        </w:tc>
        <w:tc>
          <w:tcPr>
            <w:tcW w:w="2268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 xml:space="preserve">3.0.91.00.00 – Despesas Correntes </w:t>
            </w:r>
            <w:proofErr w:type="spellStart"/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Intraorçamentárias</w:t>
            </w:r>
            <w:proofErr w:type="spellEnd"/>
          </w:p>
        </w:tc>
        <w:tc>
          <w:tcPr>
            <w:tcW w:w="1134" w:type="dxa"/>
          </w:tcPr>
          <w:p w:rsidR="00782251" w:rsidRPr="0024525E" w:rsidRDefault="00396EE6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24525E">
              <w:rPr>
                <w:rFonts w:eastAsia="Times New Roman" w:cs="Arial"/>
                <w:sz w:val="18"/>
                <w:szCs w:val="18"/>
                <w:lang w:eastAsia="pt-BR"/>
              </w:rPr>
              <w:t>2042027,25</w:t>
            </w:r>
          </w:p>
        </w:tc>
        <w:tc>
          <w:tcPr>
            <w:tcW w:w="992" w:type="dxa"/>
          </w:tcPr>
          <w:p w:rsidR="00782251" w:rsidRPr="0024525E" w:rsidRDefault="0024525E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24525E">
              <w:rPr>
                <w:rFonts w:eastAsia="Times New Roman" w:cs="Arial"/>
                <w:sz w:val="18"/>
                <w:szCs w:val="18"/>
                <w:lang w:eastAsia="pt-BR"/>
              </w:rPr>
              <w:t>2042027,25</w:t>
            </w:r>
          </w:p>
        </w:tc>
        <w:tc>
          <w:tcPr>
            <w:tcW w:w="992" w:type="dxa"/>
          </w:tcPr>
          <w:p w:rsidR="00782251" w:rsidRPr="0024525E" w:rsidRDefault="0024525E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sz w:val="18"/>
                <w:szCs w:val="18"/>
                <w:lang w:eastAsia="pt-BR"/>
              </w:rPr>
              <w:t>2042027,25</w:t>
            </w:r>
          </w:p>
        </w:tc>
      </w:tr>
      <w:tr w:rsidR="00782251" w:rsidRPr="00782251">
        <w:tc>
          <w:tcPr>
            <w:tcW w:w="2127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 xml:space="preserve">8.0.0.0.00.00 – Receitas de Capital </w:t>
            </w:r>
            <w:proofErr w:type="spellStart"/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Intraorçamentárias</w:t>
            </w:r>
            <w:proofErr w:type="spellEnd"/>
          </w:p>
        </w:tc>
        <w:tc>
          <w:tcPr>
            <w:tcW w:w="1559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  <w:tc>
          <w:tcPr>
            <w:tcW w:w="2268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 xml:space="preserve">4.0.91.00.00 – Despesas de Capital </w:t>
            </w:r>
            <w:proofErr w:type="spellStart"/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Intraorçamentárias</w:t>
            </w:r>
            <w:proofErr w:type="spellEnd"/>
          </w:p>
        </w:tc>
        <w:tc>
          <w:tcPr>
            <w:tcW w:w="1134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  <w:tc>
          <w:tcPr>
            <w:tcW w:w="992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  <w:tc>
          <w:tcPr>
            <w:tcW w:w="992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</w:tr>
      <w:tr w:rsidR="00782251" w:rsidRPr="00782251">
        <w:tc>
          <w:tcPr>
            <w:tcW w:w="2127" w:type="dxa"/>
          </w:tcPr>
          <w:p w:rsidR="00782251" w:rsidRPr="00782251" w:rsidRDefault="00782251" w:rsidP="0078225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559" w:type="dxa"/>
          </w:tcPr>
          <w:p w:rsidR="00782251" w:rsidRPr="0024525E" w:rsidRDefault="0024525E" w:rsidP="0078225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2046524,24</w:t>
            </w:r>
          </w:p>
        </w:tc>
        <w:tc>
          <w:tcPr>
            <w:tcW w:w="2268" w:type="dxa"/>
          </w:tcPr>
          <w:p w:rsidR="00782251" w:rsidRPr="0024525E" w:rsidRDefault="00782251" w:rsidP="0078225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24525E">
              <w:rPr>
                <w:rFonts w:eastAsia="Times New Roman" w:cs="Arial"/>
                <w:b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134" w:type="dxa"/>
          </w:tcPr>
          <w:p w:rsidR="00782251" w:rsidRPr="0024525E" w:rsidRDefault="0024525E" w:rsidP="0078225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2042027,25</w:t>
            </w:r>
          </w:p>
        </w:tc>
        <w:tc>
          <w:tcPr>
            <w:tcW w:w="992" w:type="dxa"/>
          </w:tcPr>
          <w:p w:rsidR="00782251" w:rsidRPr="0024525E" w:rsidRDefault="0024525E" w:rsidP="0078225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2042027,25</w:t>
            </w:r>
          </w:p>
        </w:tc>
        <w:tc>
          <w:tcPr>
            <w:tcW w:w="992" w:type="dxa"/>
          </w:tcPr>
          <w:p w:rsidR="00782251" w:rsidRPr="0024525E" w:rsidRDefault="0024525E" w:rsidP="0078225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 w:rsidRPr="0024525E">
              <w:rPr>
                <w:rFonts w:eastAsia="Times New Roman" w:cs="Arial"/>
                <w:b/>
                <w:sz w:val="16"/>
                <w:szCs w:val="16"/>
                <w:lang w:eastAsia="pt-BR"/>
              </w:rPr>
              <w:t>2042027,25</w:t>
            </w:r>
          </w:p>
        </w:tc>
      </w:tr>
    </w:tbl>
    <w:p w:rsidR="00782251" w:rsidRPr="00782251" w:rsidRDefault="00782251" w:rsidP="00782251">
      <w:pPr>
        <w:autoSpaceDE w:val="0"/>
        <w:autoSpaceDN w:val="0"/>
        <w:adjustRightInd w:val="0"/>
        <w:rPr>
          <w:rFonts w:eastAsia="Times New Roman" w:cs="Arial"/>
          <w:sz w:val="22"/>
          <w:szCs w:val="22"/>
          <w:lang w:eastAsia="pt-BR"/>
        </w:rPr>
      </w:pPr>
    </w:p>
    <w:p w:rsidR="00782251" w:rsidRPr="00782251" w:rsidRDefault="00782251" w:rsidP="00782251">
      <w:pPr>
        <w:rPr>
          <w:rFonts w:eastAsia="Times New Roman" w:cs="Arial"/>
          <w:sz w:val="22"/>
          <w:szCs w:val="22"/>
          <w:lang w:eastAsia="pt-BR"/>
        </w:rPr>
      </w:pPr>
      <w:r w:rsidRPr="00782251">
        <w:rPr>
          <w:rFonts w:eastAsia="Times New Roman" w:cs="Arial"/>
          <w:b/>
          <w:sz w:val="22"/>
          <w:szCs w:val="22"/>
          <w:lang w:eastAsia="pt-BR"/>
        </w:rPr>
        <w:t xml:space="preserve">Nota 4 - Deduções da Receita Orçamentária: </w:t>
      </w:r>
      <w:r w:rsidRPr="00782251">
        <w:rPr>
          <w:rFonts w:eastAsia="Times New Roman" w:cs="Arial"/>
          <w:sz w:val="22"/>
          <w:szCs w:val="22"/>
          <w:lang w:eastAsia="pt-BR"/>
        </w:rPr>
        <w:t xml:space="preserve">o valor informado na coluna  “Receitas Realizadas” apresenta a arrecadação líquida, ou seja, já consideradas as deduções da receita que, no exercício totalizaram  R$  </w:t>
      </w:r>
      <w:r w:rsidR="0024525E">
        <w:rPr>
          <w:rFonts w:eastAsia="Times New Roman" w:cs="Arial"/>
          <w:sz w:val="22"/>
          <w:szCs w:val="22"/>
          <w:lang w:eastAsia="pt-BR"/>
        </w:rPr>
        <w:t>2.465.184,90</w:t>
      </w:r>
      <w:r w:rsidRPr="00782251">
        <w:rPr>
          <w:rFonts w:eastAsia="Times New Roman" w:cs="Arial"/>
          <w:sz w:val="22"/>
          <w:szCs w:val="22"/>
          <w:lang w:eastAsia="pt-BR"/>
        </w:rPr>
        <w:t>.  A pormenorização das deduções da receita é a seguinte: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873"/>
      </w:tblGrid>
      <w:tr w:rsidR="00782251" w:rsidRPr="00782251">
        <w:tc>
          <w:tcPr>
            <w:tcW w:w="7338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- Deduções de receita por renúncia  (art. 14 da LC nº 101/2000)</w:t>
            </w:r>
          </w:p>
        </w:tc>
        <w:tc>
          <w:tcPr>
            <w:tcW w:w="1873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R$</w:t>
            </w:r>
            <w:r w:rsidR="0024525E">
              <w:rPr>
                <w:rFonts w:eastAsia="Times New Roman" w:cs="Arial"/>
                <w:sz w:val="22"/>
                <w:szCs w:val="22"/>
                <w:lang w:eastAsia="pt-BR"/>
              </w:rPr>
              <w:t xml:space="preserve"> 42.414,21</w:t>
            </w:r>
          </w:p>
        </w:tc>
      </w:tr>
      <w:tr w:rsidR="00782251" w:rsidRPr="00782251">
        <w:tc>
          <w:tcPr>
            <w:tcW w:w="7338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- Deduções de receita por restituições</w:t>
            </w:r>
          </w:p>
        </w:tc>
        <w:tc>
          <w:tcPr>
            <w:tcW w:w="1873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782251">
        <w:tc>
          <w:tcPr>
            <w:tcW w:w="7338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- Deduções de receita por descontos concedidos</w:t>
            </w:r>
          </w:p>
        </w:tc>
        <w:tc>
          <w:tcPr>
            <w:tcW w:w="1873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782251">
        <w:tc>
          <w:tcPr>
            <w:tcW w:w="7338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 xml:space="preserve">- Deduções de receita </w:t>
            </w:r>
            <w:r w:rsidR="0024525E">
              <w:rPr>
                <w:rFonts w:eastAsia="Times New Roman" w:cs="Arial"/>
                <w:sz w:val="22"/>
                <w:szCs w:val="22"/>
                <w:lang w:eastAsia="pt-BR"/>
              </w:rPr>
              <w:t>de rendimentos negativos aplicações RPPS</w:t>
            </w:r>
          </w:p>
        </w:tc>
        <w:tc>
          <w:tcPr>
            <w:tcW w:w="1873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R$</w:t>
            </w:r>
            <w:r w:rsidR="0024525E">
              <w:rPr>
                <w:rFonts w:eastAsia="Times New Roman" w:cs="Arial"/>
                <w:sz w:val="22"/>
                <w:szCs w:val="22"/>
                <w:lang w:eastAsia="pt-BR"/>
              </w:rPr>
              <w:t xml:space="preserve"> 41.823,55</w:t>
            </w:r>
          </w:p>
        </w:tc>
      </w:tr>
      <w:tr w:rsidR="00782251" w:rsidRPr="00782251">
        <w:tc>
          <w:tcPr>
            <w:tcW w:w="7338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 xml:space="preserve">- Deduções de receita para formação do </w:t>
            </w:r>
            <w:proofErr w:type="spellStart"/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Fundeb</w:t>
            </w:r>
            <w:proofErr w:type="spellEnd"/>
          </w:p>
        </w:tc>
        <w:tc>
          <w:tcPr>
            <w:tcW w:w="1873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R$</w:t>
            </w:r>
            <w:r w:rsidR="0024525E">
              <w:rPr>
                <w:rFonts w:eastAsia="Times New Roman" w:cs="Arial"/>
                <w:sz w:val="22"/>
                <w:szCs w:val="22"/>
                <w:lang w:eastAsia="pt-BR"/>
              </w:rPr>
              <w:t>2.351.691,51</w:t>
            </w:r>
          </w:p>
        </w:tc>
      </w:tr>
      <w:tr w:rsidR="00782251" w:rsidRPr="00782251">
        <w:tc>
          <w:tcPr>
            <w:tcW w:w="7338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- Deduções de receita por retificações</w:t>
            </w:r>
          </w:p>
        </w:tc>
        <w:tc>
          <w:tcPr>
            <w:tcW w:w="1873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782251">
        <w:tc>
          <w:tcPr>
            <w:tcW w:w="7338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- Outras Deduções de receita</w:t>
            </w:r>
          </w:p>
        </w:tc>
        <w:tc>
          <w:tcPr>
            <w:tcW w:w="1873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R$</w:t>
            </w:r>
            <w:r w:rsidR="0024525E">
              <w:rPr>
                <w:rFonts w:eastAsia="Times New Roman" w:cs="Arial"/>
                <w:sz w:val="22"/>
                <w:szCs w:val="22"/>
                <w:lang w:eastAsia="pt-BR"/>
              </w:rPr>
              <w:t>29.255,63</w:t>
            </w:r>
          </w:p>
        </w:tc>
      </w:tr>
      <w:tr w:rsidR="00782251" w:rsidRPr="00782251">
        <w:tc>
          <w:tcPr>
            <w:tcW w:w="7338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Total das Deduções da Receita Orçamentária</w:t>
            </w:r>
          </w:p>
        </w:tc>
        <w:tc>
          <w:tcPr>
            <w:tcW w:w="1873" w:type="dxa"/>
            <w:shd w:val="clear" w:color="auto" w:fill="auto"/>
          </w:tcPr>
          <w:p w:rsidR="00782251" w:rsidRPr="00782251" w:rsidRDefault="00782251" w:rsidP="00782251">
            <w:pPr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 xml:space="preserve">R$ </w:t>
            </w:r>
            <w:r w:rsidR="0024525E">
              <w:rPr>
                <w:rFonts w:eastAsia="Times New Roman" w:cs="Arial"/>
                <w:b/>
                <w:sz w:val="22"/>
                <w:szCs w:val="22"/>
                <w:lang w:eastAsia="pt-BR"/>
              </w:rPr>
              <w:t>2.465.184,90</w:t>
            </w:r>
          </w:p>
        </w:tc>
      </w:tr>
    </w:tbl>
    <w:p w:rsidR="00782251" w:rsidRPr="00782251" w:rsidRDefault="00782251" w:rsidP="00782251">
      <w:pPr>
        <w:rPr>
          <w:rFonts w:eastAsia="Times New Roman" w:cs="Arial"/>
          <w:sz w:val="22"/>
          <w:szCs w:val="22"/>
          <w:lang w:eastAsia="pt-BR"/>
        </w:rPr>
      </w:pPr>
    </w:p>
    <w:p w:rsidR="00782251" w:rsidRPr="00782251" w:rsidRDefault="00782251" w:rsidP="00782251">
      <w:pPr>
        <w:rPr>
          <w:rFonts w:eastAsia="Times New Roman" w:cs="Arial"/>
          <w:sz w:val="22"/>
          <w:szCs w:val="22"/>
          <w:lang w:eastAsia="pt-BR"/>
        </w:rPr>
      </w:pPr>
      <w:r w:rsidRPr="00782251">
        <w:rPr>
          <w:rFonts w:eastAsia="Times New Roman" w:cs="Arial"/>
          <w:b/>
          <w:sz w:val="22"/>
          <w:szCs w:val="22"/>
          <w:lang w:eastAsia="pt-BR"/>
        </w:rPr>
        <w:t xml:space="preserve"> Nota 5 - Repasses Concedidos: </w:t>
      </w:r>
      <w:r w:rsidRPr="00782251">
        <w:rPr>
          <w:rFonts w:eastAsia="Times New Roman" w:cs="Arial"/>
          <w:sz w:val="22"/>
          <w:szCs w:val="22"/>
          <w:lang w:eastAsia="pt-BR"/>
        </w:rPr>
        <w:t>de acordo com o Portaria STN nº 339/2001, os repasses financeiros pelo Poder Executivo  ao Poder Legislativo, ao Regime Próprio de Previdência Social e aos órgãos da Administração Indireta, foram processados por meio de documentos próprios, sem a emissão de empenho, sendo que os registros contábeis das transferências financeiras concedidas e recebidas foram efetuados em contas contábeis específicas de resultado, que representem as variações passivas e ativas financeiras correspondentes, conforme o seguinte resumo:</w:t>
      </w:r>
    </w:p>
    <w:p w:rsidR="00782251" w:rsidRPr="00782251" w:rsidRDefault="00782251" w:rsidP="00782251">
      <w:pPr>
        <w:rPr>
          <w:rFonts w:eastAsia="Times New Roman" w:cs="Arial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0"/>
        <w:gridCol w:w="1842"/>
      </w:tblGrid>
      <w:tr w:rsidR="00782251" w:rsidRPr="00782251">
        <w:tc>
          <w:tcPr>
            <w:tcW w:w="7230" w:type="dxa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Repasses concedidos ao Poder Legislativo</w:t>
            </w:r>
          </w:p>
        </w:tc>
        <w:tc>
          <w:tcPr>
            <w:tcW w:w="1842" w:type="dxa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R$</w:t>
            </w:r>
            <w:r w:rsidR="0024525E">
              <w:rPr>
                <w:rFonts w:eastAsia="Times New Roman" w:cs="Arial"/>
                <w:sz w:val="22"/>
                <w:szCs w:val="22"/>
                <w:lang w:eastAsia="pt-BR"/>
              </w:rPr>
              <w:t xml:space="preserve"> 841</w:t>
            </w:r>
            <w:r w:rsidR="0091646E">
              <w:rPr>
                <w:rFonts w:eastAsia="Times New Roman" w:cs="Arial"/>
                <w:sz w:val="22"/>
                <w:szCs w:val="22"/>
                <w:lang w:eastAsia="pt-BR"/>
              </w:rPr>
              <w:t>.896,05</w:t>
            </w:r>
          </w:p>
        </w:tc>
      </w:tr>
      <w:tr w:rsidR="00782251" w:rsidRPr="00782251">
        <w:tc>
          <w:tcPr>
            <w:tcW w:w="7230" w:type="dxa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Repasses concedidos ao RPPS</w:t>
            </w:r>
          </w:p>
        </w:tc>
        <w:tc>
          <w:tcPr>
            <w:tcW w:w="1842" w:type="dxa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782251">
        <w:tc>
          <w:tcPr>
            <w:tcW w:w="7230" w:type="dxa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Repasses concedidos aos órgãos da Administração Indireta</w:t>
            </w:r>
          </w:p>
        </w:tc>
        <w:tc>
          <w:tcPr>
            <w:tcW w:w="1842" w:type="dxa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782251">
        <w:tc>
          <w:tcPr>
            <w:tcW w:w="7230" w:type="dxa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[...]</w:t>
            </w:r>
          </w:p>
        </w:tc>
        <w:tc>
          <w:tcPr>
            <w:tcW w:w="1842" w:type="dxa"/>
          </w:tcPr>
          <w:p w:rsidR="00782251" w:rsidRPr="00782251" w:rsidRDefault="00782251" w:rsidP="00782251">
            <w:pPr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782251">
        <w:tc>
          <w:tcPr>
            <w:tcW w:w="7230" w:type="dxa"/>
          </w:tcPr>
          <w:p w:rsidR="00782251" w:rsidRPr="00782251" w:rsidRDefault="00782251" w:rsidP="00782251">
            <w:pPr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Total dos repasses concedidos</w:t>
            </w:r>
          </w:p>
        </w:tc>
        <w:tc>
          <w:tcPr>
            <w:tcW w:w="1842" w:type="dxa"/>
          </w:tcPr>
          <w:p w:rsidR="00782251" w:rsidRPr="00782251" w:rsidRDefault="00782251" w:rsidP="00782251">
            <w:pPr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R$</w:t>
            </w:r>
            <w:r w:rsidR="0091646E">
              <w:rPr>
                <w:rFonts w:eastAsia="Times New Roman" w:cs="Arial"/>
                <w:b/>
                <w:sz w:val="22"/>
                <w:szCs w:val="22"/>
                <w:lang w:eastAsia="pt-BR"/>
              </w:rPr>
              <w:t xml:space="preserve"> 841.896,05</w:t>
            </w:r>
          </w:p>
        </w:tc>
      </w:tr>
    </w:tbl>
    <w:p w:rsidR="00782251" w:rsidRPr="00782251" w:rsidRDefault="00782251" w:rsidP="00782251">
      <w:pPr>
        <w:rPr>
          <w:rFonts w:eastAsia="Times New Roman" w:cs="Arial"/>
          <w:b/>
          <w:sz w:val="22"/>
          <w:szCs w:val="22"/>
          <w:lang w:eastAsia="pt-BR"/>
        </w:rPr>
      </w:pPr>
    </w:p>
    <w:p w:rsidR="00782251" w:rsidRPr="00782251" w:rsidRDefault="00782251" w:rsidP="00782251">
      <w:pPr>
        <w:tabs>
          <w:tab w:val="left" w:pos="1110"/>
        </w:tabs>
        <w:rPr>
          <w:rFonts w:eastAsia="Times New Roman" w:cs="Arial"/>
          <w:sz w:val="22"/>
          <w:szCs w:val="22"/>
          <w:lang w:eastAsia="pt-BR"/>
        </w:rPr>
      </w:pPr>
    </w:p>
    <w:p w:rsidR="00BD0E4A" w:rsidRPr="00782251" w:rsidRDefault="00782251" w:rsidP="00782251">
      <w:pPr>
        <w:rPr>
          <w:rFonts w:eastAsia="Times New Roman" w:cs="Arial"/>
          <w:sz w:val="22"/>
          <w:szCs w:val="22"/>
          <w:lang w:eastAsia="pt-BR"/>
        </w:rPr>
      </w:pPr>
      <w:r w:rsidRPr="00782251">
        <w:rPr>
          <w:rFonts w:eastAsia="Times New Roman" w:cs="Arial"/>
          <w:b/>
          <w:sz w:val="22"/>
          <w:szCs w:val="22"/>
          <w:lang w:eastAsia="pt-BR"/>
        </w:rPr>
        <w:t xml:space="preserve">Nota 6 - Utilização do Superávit Financeiro: </w:t>
      </w:r>
      <w:r w:rsidRPr="00782251">
        <w:rPr>
          <w:rFonts w:eastAsia="Times New Roman" w:cs="Arial"/>
          <w:sz w:val="22"/>
          <w:szCs w:val="22"/>
          <w:lang w:eastAsia="pt-BR"/>
        </w:rPr>
        <w:t>o quadro a seguir demonstra o valor do Superávit Financeiro apurado no exercício anterior e a sua utilização, durante o exercício financeiro de 20</w:t>
      </w:r>
      <w:r w:rsidR="007C774A">
        <w:rPr>
          <w:rFonts w:eastAsia="Times New Roman" w:cs="Arial"/>
          <w:sz w:val="22"/>
          <w:szCs w:val="22"/>
          <w:lang w:eastAsia="pt-BR"/>
        </w:rPr>
        <w:t>17</w:t>
      </w:r>
      <w:r w:rsidRPr="00782251">
        <w:rPr>
          <w:rFonts w:eastAsia="Times New Roman" w:cs="Arial"/>
          <w:sz w:val="22"/>
          <w:szCs w:val="22"/>
          <w:lang w:eastAsia="pt-BR"/>
        </w:rPr>
        <w:t xml:space="preserve"> </w:t>
      </w:r>
    </w:p>
    <w:p w:rsidR="00782251" w:rsidRPr="00782251" w:rsidRDefault="00782251" w:rsidP="00782251">
      <w:pPr>
        <w:rPr>
          <w:rFonts w:eastAsia="Times New Roman" w:cs="Arial"/>
          <w:sz w:val="22"/>
          <w:szCs w:val="22"/>
          <w:lang w:eastAsia="pt-BR"/>
        </w:rPr>
      </w:pPr>
      <w:r w:rsidRPr="00782251">
        <w:rPr>
          <w:rFonts w:eastAsia="Times New Roman" w:cs="Arial"/>
          <w:sz w:val="22"/>
          <w:szCs w:val="22"/>
          <w:lang w:eastAsia="pt-BR"/>
        </w:rPr>
        <w:lastRenderedPageBreak/>
        <w:t xml:space="preserve">como fonte de abertura para créditos adicionais. O total utilizado (R$ </w:t>
      </w:r>
      <w:r w:rsidR="00D739E5">
        <w:rPr>
          <w:rFonts w:eastAsia="Times New Roman" w:cs="Arial"/>
          <w:sz w:val="22"/>
          <w:szCs w:val="22"/>
          <w:lang w:eastAsia="pt-BR"/>
        </w:rPr>
        <w:t>950.001,28</w:t>
      </w:r>
      <w:bookmarkStart w:id="1" w:name="_GoBack"/>
      <w:bookmarkEnd w:id="1"/>
      <w:r w:rsidRPr="00782251">
        <w:rPr>
          <w:rFonts w:eastAsia="Times New Roman" w:cs="Arial"/>
          <w:sz w:val="22"/>
          <w:szCs w:val="22"/>
          <w:lang w:eastAsia="pt-BR"/>
        </w:rPr>
        <w:t xml:space="preserve">) contribuiu para a diferença observada </w:t>
      </w:r>
      <w:r w:rsidRPr="00782251">
        <w:rPr>
          <w:rFonts w:cs="MinionPro-Regular"/>
          <w:sz w:val="22"/>
          <w:szCs w:val="22"/>
          <w:lang w:val="pt-PT" w:eastAsia="pt-PT"/>
        </w:rPr>
        <w:t>entre a previsão atualizada da receita e a dotação atualizada</w:t>
      </w:r>
      <w:r w:rsidRPr="00782251">
        <w:rPr>
          <w:rFonts w:eastAsia="Times New Roman" w:cs="Arial"/>
          <w:sz w:val="22"/>
          <w:szCs w:val="22"/>
          <w:lang w:eastAsia="pt-BR"/>
        </w:rPr>
        <w:t xml:space="preserve">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1913"/>
        <w:gridCol w:w="1914"/>
      </w:tblGrid>
      <w:tr w:rsidR="00782251" w:rsidRPr="00782251">
        <w:tc>
          <w:tcPr>
            <w:tcW w:w="5245" w:type="dxa"/>
          </w:tcPr>
          <w:p w:rsidR="00782251" w:rsidRPr="00782251" w:rsidRDefault="00782251" w:rsidP="00782251">
            <w:pPr>
              <w:tabs>
                <w:tab w:val="left" w:pos="1110"/>
              </w:tabs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</w:p>
          <w:p w:rsidR="00782251" w:rsidRPr="00782251" w:rsidRDefault="00782251" w:rsidP="00782251">
            <w:pPr>
              <w:tabs>
                <w:tab w:val="left" w:pos="1110"/>
              </w:tabs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</w:p>
          <w:p w:rsidR="00782251" w:rsidRPr="00782251" w:rsidRDefault="00782251" w:rsidP="00782251">
            <w:pPr>
              <w:tabs>
                <w:tab w:val="left" w:pos="1110"/>
              </w:tabs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Fonte de Recursos</w:t>
            </w:r>
          </w:p>
        </w:tc>
        <w:tc>
          <w:tcPr>
            <w:tcW w:w="1913" w:type="dxa"/>
          </w:tcPr>
          <w:p w:rsidR="00782251" w:rsidRPr="00782251" w:rsidRDefault="00782251" w:rsidP="00782251">
            <w:pPr>
              <w:tabs>
                <w:tab w:val="left" w:pos="1110"/>
              </w:tabs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Superávit Financeiro apurado em  31/12/</w:t>
            </w:r>
            <w:r w:rsidR="005A1023">
              <w:rPr>
                <w:rFonts w:eastAsia="Times New Roman" w:cs="Arial"/>
                <w:b/>
                <w:sz w:val="22"/>
                <w:szCs w:val="22"/>
                <w:lang w:eastAsia="pt-BR"/>
              </w:rPr>
              <w:t>2016</w:t>
            </w:r>
          </w:p>
        </w:tc>
        <w:tc>
          <w:tcPr>
            <w:tcW w:w="1914" w:type="dxa"/>
          </w:tcPr>
          <w:p w:rsidR="00782251" w:rsidRPr="00782251" w:rsidRDefault="00782251" w:rsidP="00782251">
            <w:pPr>
              <w:tabs>
                <w:tab w:val="left" w:pos="1110"/>
              </w:tabs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Valor utilizado como fonte de recursos para a abertura de crédito adicionais</w:t>
            </w:r>
          </w:p>
        </w:tc>
      </w:tr>
      <w:tr w:rsidR="00782251" w:rsidRPr="00782251">
        <w:tc>
          <w:tcPr>
            <w:tcW w:w="5245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0001 – Recursos Livres</w:t>
            </w:r>
          </w:p>
        </w:tc>
        <w:tc>
          <w:tcPr>
            <w:tcW w:w="1913" w:type="dxa"/>
          </w:tcPr>
          <w:p w:rsidR="00782251" w:rsidRPr="00782251" w:rsidRDefault="00AD3F4C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919.954,74</w:t>
            </w:r>
          </w:p>
        </w:tc>
        <w:tc>
          <w:tcPr>
            <w:tcW w:w="1914" w:type="dxa"/>
          </w:tcPr>
          <w:p w:rsidR="00782251" w:rsidRPr="00782251" w:rsidRDefault="00AD3F4C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192.918,63</w:t>
            </w:r>
          </w:p>
        </w:tc>
      </w:tr>
      <w:tr w:rsidR="00782251" w:rsidRPr="00782251">
        <w:tc>
          <w:tcPr>
            <w:tcW w:w="5245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0020 -  MDE</w:t>
            </w:r>
            <w:r w:rsidR="00AD3F4C">
              <w:rPr>
                <w:rFonts w:eastAsia="Times New Roman" w:cs="Arial"/>
                <w:sz w:val="22"/>
                <w:szCs w:val="22"/>
                <w:lang w:eastAsia="pt-BR"/>
              </w:rPr>
              <w:t xml:space="preserve"> - extra</w:t>
            </w:r>
          </w:p>
        </w:tc>
        <w:tc>
          <w:tcPr>
            <w:tcW w:w="1913" w:type="dxa"/>
          </w:tcPr>
          <w:p w:rsidR="00782251" w:rsidRPr="00782251" w:rsidRDefault="00AD3F4C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38.841,19</w:t>
            </w:r>
          </w:p>
        </w:tc>
        <w:tc>
          <w:tcPr>
            <w:tcW w:w="1914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</w:tr>
      <w:tr w:rsidR="00782251" w:rsidRPr="00782251">
        <w:tc>
          <w:tcPr>
            <w:tcW w:w="5245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 xml:space="preserve">0031 – </w:t>
            </w:r>
            <w:proofErr w:type="spellStart"/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Fundeb</w:t>
            </w:r>
            <w:proofErr w:type="spellEnd"/>
            <w:r w:rsidR="00AD3F4C">
              <w:rPr>
                <w:rFonts w:eastAsia="Times New Roman" w:cs="Arial"/>
                <w:sz w:val="22"/>
                <w:szCs w:val="22"/>
                <w:lang w:eastAsia="pt-BR"/>
              </w:rPr>
              <w:t xml:space="preserve"> – 030 </w:t>
            </w:r>
            <w:proofErr w:type="spellStart"/>
            <w:r w:rsidR="00AD3F4C">
              <w:rPr>
                <w:rFonts w:eastAsia="Times New Roman" w:cs="Arial"/>
                <w:sz w:val="22"/>
                <w:szCs w:val="22"/>
                <w:lang w:eastAsia="pt-BR"/>
              </w:rPr>
              <w:t>fundef</w:t>
            </w:r>
            <w:proofErr w:type="spellEnd"/>
          </w:p>
        </w:tc>
        <w:tc>
          <w:tcPr>
            <w:tcW w:w="1913" w:type="dxa"/>
          </w:tcPr>
          <w:p w:rsidR="00782251" w:rsidRPr="00782251" w:rsidRDefault="00AD3F4C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69.837,98</w:t>
            </w:r>
          </w:p>
        </w:tc>
        <w:tc>
          <w:tcPr>
            <w:tcW w:w="1914" w:type="dxa"/>
          </w:tcPr>
          <w:p w:rsidR="00782251" w:rsidRPr="00782251" w:rsidRDefault="00AD3F4C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69.837,98</w:t>
            </w:r>
          </w:p>
        </w:tc>
      </w:tr>
      <w:tr w:rsidR="00782251" w:rsidRPr="00782251">
        <w:tc>
          <w:tcPr>
            <w:tcW w:w="5245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0040 – ASPS</w:t>
            </w:r>
          </w:p>
        </w:tc>
        <w:tc>
          <w:tcPr>
            <w:tcW w:w="1913" w:type="dxa"/>
          </w:tcPr>
          <w:p w:rsidR="00782251" w:rsidRPr="00782251" w:rsidRDefault="00AD3F4C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32.260,10</w:t>
            </w:r>
          </w:p>
        </w:tc>
        <w:tc>
          <w:tcPr>
            <w:tcW w:w="1914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</w:tr>
      <w:tr w:rsidR="00782251" w:rsidRPr="00782251">
        <w:tc>
          <w:tcPr>
            <w:tcW w:w="5245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0050 – RPPS</w:t>
            </w:r>
          </w:p>
        </w:tc>
        <w:tc>
          <w:tcPr>
            <w:tcW w:w="1913" w:type="dxa"/>
          </w:tcPr>
          <w:p w:rsidR="00782251" w:rsidRPr="00782251" w:rsidRDefault="00AD3F4C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8.112.291,15</w:t>
            </w:r>
          </w:p>
        </w:tc>
        <w:tc>
          <w:tcPr>
            <w:tcW w:w="1914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</w:tr>
      <w:tr w:rsidR="00782251" w:rsidRPr="00782251">
        <w:tc>
          <w:tcPr>
            <w:tcW w:w="5245" w:type="dxa"/>
          </w:tcPr>
          <w:p w:rsidR="00782251" w:rsidRPr="00782251" w:rsidRDefault="00AD3F4C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 xml:space="preserve">Demais recursos específicos </w:t>
            </w:r>
          </w:p>
        </w:tc>
        <w:tc>
          <w:tcPr>
            <w:tcW w:w="1913" w:type="dxa"/>
          </w:tcPr>
          <w:p w:rsidR="00782251" w:rsidRPr="00782251" w:rsidRDefault="00840533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943.472,65</w:t>
            </w:r>
          </w:p>
        </w:tc>
        <w:tc>
          <w:tcPr>
            <w:tcW w:w="1914" w:type="dxa"/>
          </w:tcPr>
          <w:p w:rsidR="00782251" w:rsidRPr="00782251" w:rsidRDefault="00840533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687.244,67</w:t>
            </w:r>
          </w:p>
        </w:tc>
      </w:tr>
      <w:tr w:rsidR="00782251" w:rsidRPr="00782251">
        <w:tc>
          <w:tcPr>
            <w:tcW w:w="5245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sz w:val="22"/>
                <w:szCs w:val="22"/>
                <w:lang w:eastAsia="pt-BR"/>
              </w:rPr>
              <w:t>.....</w:t>
            </w:r>
          </w:p>
        </w:tc>
        <w:tc>
          <w:tcPr>
            <w:tcW w:w="1913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  <w:tc>
          <w:tcPr>
            <w:tcW w:w="1914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</w:tr>
      <w:tr w:rsidR="00782251" w:rsidRPr="00782251">
        <w:tc>
          <w:tcPr>
            <w:tcW w:w="5245" w:type="dxa"/>
          </w:tcPr>
          <w:p w:rsidR="00782251" w:rsidRPr="00782251" w:rsidRDefault="00782251" w:rsidP="00782251">
            <w:pPr>
              <w:tabs>
                <w:tab w:val="left" w:pos="1110"/>
              </w:tabs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782251">
              <w:rPr>
                <w:rFonts w:eastAsia="Times New Roman" w:cs="Arial"/>
                <w:b/>
                <w:sz w:val="22"/>
                <w:szCs w:val="22"/>
                <w:lang w:eastAsia="pt-BR"/>
              </w:rPr>
              <w:t>TOTAIS</w:t>
            </w:r>
          </w:p>
        </w:tc>
        <w:tc>
          <w:tcPr>
            <w:tcW w:w="1913" w:type="dxa"/>
          </w:tcPr>
          <w:p w:rsidR="00782251" w:rsidRPr="00782251" w:rsidRDefault="00840533" w:rsidP="00782251">
            <w:pPr>
              <w:tabs>
                <w:tab w:val="left" w:pos="1110"/>
              </w:tabs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pt-BR"/>
              </w:rPr>
              <w:t>10.175.351,20</w:t>
            </w:r>
          </w:p>
        </w:tc>
        <w:tc>
          <w:tcPr>
            <w:tcW w:w="1914" w:type="dxa"/>
          </w:tcPr>
          <w:p w:rsidR="00782251" w:rsidRPr="00782251" w:rsidRDefault="00840533" w:rsidP="00782251">
            <w:pPr>
              <w:tabs>
                <w:tab w:val="left" w:pos="1110"/>
              </w:tabs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pt-BR"/>
              </w:rPr>
              <w:t>950.001,28</w:t>
            </w:r>
          </w:p>
        </w:tc>
      </w:tr>
    </w:tbl>
    <w:p w:rsidR="00782251" w:rsidRPr="00782251" w:rsidRDefault="00782251" w:rsidP="00782251">
      <w:pPr>
        <w:tabs>
          <w:tab w:val="left" w:pos="1110"/>
        </w:tabs>
        <w:rPr>
          <w:rFonts w:eastAsia="Times New Roman" w:cs="Arial"/>
          <w:sz w:val="22"/>
          <w:szCs w:val="22"/>
          <w:lang w:eastAsia="pt-BR"/>
        </w:rPr>
      </w:pPr>
    </w:p>
    <w:p w:rsidR="00782251" w:rsidRPr="00782251" w:rsidRDefault="00782251" w:rsidP="00782251">
      <w:pPr>
        <w:autoSpaceDE w:val="0"/>
        <w:autoSpaceDN w:val="0"/>
        <w:adjustRightInd w:val="0"/>
        <w:rPr>
          <w:rFonts w:eastAsia="Times New Roman" w:cs="Arial"/>
          <w:sz w:val="22"/>
          <w:szCs w:val="22"/>
          <w:lang w:eastAsia="pt-BR"/>
        </w:rPr>
      </w:pPr>
      <w:r w:rsidRPr="00782251">
        <w:rPr>
          <w:rFonts w:eastAsia="Times New Roman" w:cs="Arial"/>
          <w:b/>
          <w:sz w:val="22"/>
          <w:szCs w:val="22"/>
          <w:lang w:eastAsia="pt-BR"/>
        </w:rPr>
        <w:t xml:space="preserve">Nota 7 – Créditos Adicionais Reabertos:  </w:t>
      </w:r>
      <w:r w:rsidRPr="00782251">
        <w:rPr>
          <w:rFonts w:eastAsia="Times New Roman" w:cs="Arial"/>
          <w:sz w:val="22"/>
          <w:szCs w:val="22"/>
          <w:lang w:eastAsia="pt-BR"/>
        </w:rPr>
        <w:t>de acordo com o disposto no art. 167, § 2º, da Constituição da República, em 20</w:t>
      </w:r>
      <w:r w:rsidR="002C7B32">
        <w:rPr>
          <w:rFonts w:eastAsia="Times New Roman" w:cs="Arial"/>
          <w:sz w:val="22"/>
          <w:szCs w:val="22"/>
          <w:lang w:eastAsia="pt-BR"/>
        </w:rPr>
        <w:t>17 não</w:t>
      </w:r>
      <w:r w:rsidRPr="00782251">
        <w:rPr>
          <w:rFonts w:eastAsia="Times New Roman" w:cs="Arial"/>
          <w:sz w:val="22"/>
          <w:szCs w:val="22"/>
          <w:lang w:eastAsia="pt-BR"/>
        </w:rPr>
        <w:t xml:space="preserve"> houve a </w:t>
      </w:r>
      <w:r w:rsidRPr="00782251">
        <w:rPr>
          <w:rFonts w:cs="MinionPro-Regular"/>
          <w:sz w:val="22"/>
          <w:szCs w:val="22"/>
          <w:lang w:val="pt-PT" w:eastAsia="pt-PT"/>
        </w:rPr>
        <w:t>reabertura de créditos especiais que tiveram o ato de autorização promulgado nos últimos quatro meses de 20</w:t>
      </w:r>
      <w:r w:rsidR="002C7B32">
        <w:rPr>
          <w:rFonts w:cs="MinionPro-Regular"/>
          <w:sz w:val="22"/>
          <w:szCs w:val="22"/>
          <w:lang w:val="pt-PT" w:eastAsia="pt-PT"/>
        </w:rPr>
        <w:t>16</w:t>
      </w:r>
      <w:r w:rsidRPr="00782251">
        <w:rPr>
          <w:rFonts w:cs="MinionPro-Regular"/>
          <w:sz w:val="22"/>
          <w:szCs w:val="22"/>
          <w:lang w:val="pt-PT" w:eastAsia="pt-PT"/>
        </w:rPr>
        <w:t xml:space="preserve">. </w:t>
      </w:r>
    </w:p>
    <w:p w:rsidR="00F50595" w:rsidRPr="00782251" w:rsidRDefault="00F50595" w:rsidP="00782251">
      <w:pPr>
        <w:rPr>
          <w:rFonts w:eastAsia="Times New Roman" w:cs="Arial"/>
          <w:b/>
          <w:sz w:val="22"/>
          <w:szCs w:val="22"/>
          <w:lang w:eastAsia="pt-BR"/>
        </w:rPr>
      </w:pPr>
    </w:p>
    <w:p w:rsidR="00782251" w:rsidRPr="00782251" w:rsidRDefault="00782251" w:rsidP="00782251">
      <w:pPr>
        <w:rPr>
          <w:rFonts w:eastAsia="Times New Roman" w:cs="Arial"/>
          <w:sz w:val="22"/>
          <w:szCs w:val="22"/>
          <w:lang w:eastAsia="pt-BR"/>
        </w:rPr>
      </w:pPr>
      <w:r w:rsidRPr="00782251">
        <w:rPr>
          <w:rFonts w:eastAsia="Times New Roman" w:cs="Arial"/>
          <w:b/>
          <w:sz w:val="22"/>
          <w:szCs w:val="22"/>
          <w:lang w:eastAsia="pt-BR"/>
        </w:rPr>
        <w:t xml:space="preserve">Nota </w:t>
      </w:r>
      <w:r w:rsidR="00D739E5">
        <w:rPr>
          <w:rFonts w:eastAsia="Times New Roman" w:cs="Arial"/>
          <w:b/>
          <w:sz w:val="22"/>
          <w:szCs w:val="22"/>
          <w:lang w:eastAsia="pt-BR"/>
        </w:rPr>
        <w:t>8</w:t>
      </w:r>
      <w:r w:rsidRPr="00782251">
        <w:rPr>
          <w:rFonts w:eastAsia="Times New Roman" w:cs="Arial"/>
          <w:b/>
          <w:sz w:val="22"/>
          <w:szCs w:val="22"/>
          <w:lang w:eastAsia="pt-BR"/>
        </w:rPr>
        <w:t xml:space="preserve"> - Restos a Pagar: </w:t>
      </w:r>
      <w:r w:rsidRPr="00782251">
        <w:rPr>
          <w:rFonts w:eastAsia="Times New Roman" w:cs="Arial"/>
          <w:sz w:val="22"/>
          <w:szCs w:val="22"/>
          <w:lang w:eastAsia="pt-BR"/>
        </w:rPr>
        <w:t>as despesas que foram empenhadas e não pagas até o último dia útil de 20</w:t>
      </w:r>
      <w:r w:rsidR="007C774A">
        <w:rPr>
          <w:rFonts w:eastAsia="Times New Roman" w:cs="Arial"/>
          <w:sz w:val="22"/>
          <w:szCs w:val="22"/>
          <w:lang w:eastAsia="pt-BR"/>
        </w:rPr>
        <w:t>17</w:t>
      </w:r>
      <w:r w:rsidRPr="00782251">
        <w:rPr>
          <w:rFonts w:eastAsia="Times New Roman" w:cs="Arial"/>
          <w:sz w:val="22"/>
          <w:szCs w:val="22"/>
          <w:lang w:eastAsia="pt-BR"/>
        </w:rPr>
        <w:t xml:space="preserve">, foram inscritas e escrituradas como Restos a Pagar Processados e Não Processados, em atendimento aos artigos 35, 36 e 92 da Lei nº 4.320/1964.  Para fins de inscrição, foram observadas as recomendações da Instrução Normativa nº 19/2016, do Tribunal de Contas do Estado e os preceitos da Lei Complementar nº 101/2000. </w:t>
      </w:r>
    </w:p>
    <w:p w:rsidR="00782251" w:rsidRPr="00782251" w:rsidRDefault="00782251" w:rsidP="00782251">
      <w:pPr>
        <w:spacing w:after="120"/>
        <w:rPr>
          <w:rFonts w:eastAsia="Times New Roman" w:cs="Arial"/>
          <w:b/>
          <w:sz w:val="22"/>
          <w:szCs w:val="22"/>
          <w:lang w:eastAsia="pt-BR"/>
        </w:rPr>
      </w:pPr>
    </w:p>
    <w:p w:rsidR="00411653" w:rsidRPr="00782251" w:rsidRDefault="00411653">
      <w:pPr>
        <w:rPr>
          <w:sz w:val="22"/>
          <w:szCs w:val="22"/>
        </w:rPr>
      </w:pPr>
      <w:r w:rsidRPr="00782251">
        <w:rPr>
          <w:sz w:val="22"/>
          <w:szCs w:val="22"/>
        </w:rPr>
        <w:t xml:space="preserve">  </w:t>
      </w: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</w:p>
    <w:p w:rsidR="00411653" w:rsidRPr="00782251" w:rsidRDefault="00411653">
      <w:pPr>
        <w:rPr>
          <w:sz w:val="22"/>
          <w:szCs w:val="22"/>
        </w:rPr>
      </w:pPr>
      <w:r w:rsidRPr="00782251">
        <w:rPr>
          <w:sz w:val="22"/>
          <w:szCs w:val="22"/>
        </w:rPr>
        <w:t xml:space="preserve">                    </w:t>
      </w:r>
    </w:p>
    <w:sectPr w:rsidR="00411653" w:rsidRPr="00782251">
      <w:pgSz w:w="11907" w:h="16840" w:code="9"/>
      <w:pgMar w:top="851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C5D"/>
    <w:rsid w:val="0024525E"/>
    <w:rsid w:val="002C7B32"/>
    <w:rsid w:val="003676A7"/>
    <w:rsid w:val="00396EE6"/>
    <w:rsid w:val="00411653"/>
    <w:rsid w:val="004677CA"/>
    <w:rsid w:val="00590D75"/>
    <w:rsid w:val="005A1023"/>
    <w:rsid w:val="00782251"/>
    <w:rsid w:val="007C774A"/>
    <w:rsid w:val="00840533"/>
    <w:rsid w:val="008C1782"/>
    <w:rsid w:val="008C2EAA"/>
    <w:rsid w:val="0091646E"/>
    <w:rsid w:val="009C6D60"/>
    <w:rsid w:val="00AD3F4C"/>
    <w:rsid w:val="00AE4C5D"/>
    <w:rsid w:val="00BD0E4A"/>
    <w:rsid w:val="00D739E5"/>
    <w:rsid w:val="00F5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C73EA"/>
  <w15:chartTrackingRefBased/>
  <w15:docId w15:val="{2FEE4E8B-A8A1-41DE-968D-7385C136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hAnsi="Calibri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782251"/>
    <w:pPr>
      <w:spacing w:after="60"/>
      <w:ind w:firstLine="567"/>
      <w:jc w:val="both"/>
      <w:outlineLvl w:val="1"/>
    </w:pPr>
    <w:rPr>
      <w:rFonts w:eastAsia="Times New Roman"/>
      <w:b/>
      <w:lang w:eastAsia="en-US"/>
    </w:rPr>
  </w:style>
  <w:style w:type="character" w:customStyle="1" w:styleId="SubttuloChar">
    <w:name w:val="Subtítulo Char"/>
    <w:link w:val="Subttulo"/>
    <w:rsid w:val="00782251"/>
    <w:rPr>
      <w:rFonts w:ascii="Calibri" w:hAnsi="Calibri"/>
      <w:b/>
      <w:sz w:val="24"/>
      <w:szCs w:val="24"/>
      <w:lang w:val="pt-BR" w:eastAsia="en-US" w:bidi="ar-SA"/>
    </w:rPr>
  </w:style>
  <w:style w:type="character" w:styleId="Hyperlink">
    <w:name w:val="Hyperlink"/>
    <w:uiPriority w:val="99"/>
    <w:semiHidden/>
    <w:unhideWhenUsed/>
    <w:rsid w:val="00BD0E4A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BD0E4A"/>
    <w:rPr>
      <w:color w:val="800080"/>
      <w:u w:val="single"/>
    </w:rPr>
  </w:style>
  <w:style w:type="paragraph" w:customStyle="1" w:styleId="msonormal0">
    <w:name w:val="msonormal"/>
    <w:basedOn w:val="Normal"/>
    <w:rsid w:val="00BD0E4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BD0E4A"/>
    <w:pPr>
      <w:spacing w:before="100" w:beforeAutospacing="1" w:after="100" w:afterAutospacing="1"/>
    </w:pPr>
    <w:rPr>
      <w:rFonts w:ascii="Arial" w:eastAsia="Times New Roman" w:hAnsi="Arial" w:cs="Arial"/>
      <w:lang w:eastAsia="pt-BR"/>
    </w:rPr>
  </w:style>
  <w:style w:type="paragraph" w:customStyle="1" w:styleId="xl66">
    <w:name w:val="xl66"/>
    <w:basedOn w:val="Normal"/>
    <w:rsid w:val="00BD0E4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xl67">
    <w:name w:val="xl67"/>
    <w:basedOn w:val="Normal"/>
    <w:rsid w:val="00BD0E4A"/>
    <w:pPr>
      <w:spacing w:before="100" w:beforeAutospacing="1" w:after="100" w:afterAutospacing="1"/>
    </w:pPr>
    <w:rPr>
      <w:rFonts w:ascii="Arial" w:eastAsia="Times New Roman" w:hAnsi="Arial" w:cs="Arial"/>
      <w:color w:val="FF0000"/>
      <w:lang w:eastAsia="pt-BR"/>
    </w:rPr>
  </w:style>
  <w:style w:type="paragraph" w:customStyle="1" w:styleId="xl68">
    <w:name w:val="xl68"/>
    <w:basedOn w:val="Normal"/>
    <w:rsid w:val="00BD0E4A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  <w:lang w:eastAsia="pt-BR"/>
    </w:rPr>
  </w:style>
  <w:style w:type="paragraph" w:customStyle="1" w:styleId="xl69">
    <w:name w:val="xl69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70">
    <w:name w:val="xl70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71">
    <w:name w:val="xl71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2">
    <w:name w:val="xl72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3">
    <w:name w:val="xl73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4">
    <w:name w:val="xl74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5">
    <w:name w:val="xl75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6">
    <w:name w:val="xl76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7">
    <w:name w:val="xl77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8">
    <w:name w:val="xl78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9">
    <w:name w:val="xl79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80">
    <w:name w:val="xl80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81">
    <w:name w:val="xl81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2">
    <w:name w:val="xl82"/>
    <w:basedOn w:val="Normal"/>
    <w:rsid w:val="00BD0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3">
    <w:name w:val="xl83"/>
    <w:basedOn w:val="Normal"/>
    <w:rsid w:val="00BD0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4">
    <w:name w:val="xl84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5">
    <w:name w:val="xl85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1245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INTERNACIONAL  VS    FIGUEIRENSE</vt:lpstr>
    </vt:vector>
  </TitlesOfParts>
  <Company>Default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INTERNACIONAL  VS    FIGUEIRENSE</dc:title>
  <dc:subject/>
  <dc:creator>Default</dc:creator>
  <cp:keywords/>
  <cp:lastModifiedBy>Prefeitura</cp:lastModifiedBy>
  <cp:revision>9</cp:revision>
  <dcterms:created xsi:type="dcterms:W3CDTF">2018-01-26T12:41:00Z</dcterms:created>
  <dcterms:modified xsi:type="dcterms:W3CDTF">2018-01-29T11:05:00Z</dcterms:modified>
</cp:coreProperties>
</file>