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BA2" w:rsidRPr="00370BA2" w:rsidRDefault="00370BA2" w:rsidP="00370BA2">
      <w:pPr>
        <w:tabs>
          <w:tab w:val="left" w:pos="945"/>
        </w:tabs>
        <w:spacing w:after="120"/>
        <w:ind w:firstLine="0"/>
        <w:jc w:val="center"/>
        <w:rPr>
          <w:rFonts w:eastAsia="Times New Roman" w:cs="Arial"/>
          <w:b/>
          <w:sz w:val="22"/>
          <w:szCs w:val="22"/>
          <w:lang w:eastAsia="pt-BR"/>
        </w:rPr>
      </w:pPr>
      <w:r w:rsidRPr="00370BA2">
        <w:rPr>
          <w:rFonts w:eastAsia="Times New Roman" w:cs="Arial"/>
          <w:b/>
          <w:sz w:val="22"/>
          <w:szCs w:val="22"/>
          <w:lang w:eastAsia="pt-BR"/>
        </w:rPr>
        <w:t>Município de</w:t>
      </w:r>
      <w:r w:rsidR="00050CBA">
        <w:rPr>
          <w:rFonts w:eastAsia="Times New Roman" w:cs="Arial"/>
          <w:b/>
          <w:sz w:val="22"/>
          <w:szCs w:val="22"/>
          <w:lang w:eastAsia="pt-BR"/>
        </w:rPr>
        <w:t xml:space="preserve"> CAIBATÉ- RS</w:t>
      </w:r>
    </w:p>
    <w:p w:rsidR="00370BA2" w:rsidRPr="00370BA2" w:rsidRDefault="00370BA2" w:rsidP="00370BA2">
      <w:pPr>
        <w:spacing w:after="120"/>
        <w:ind w:firstLine="0"/>
        <w:jc w:val="center"/>
        <w:rPr>
          <w:rFonts w:eastAsia="Times New Roman" w:cs="Arial"/>
          <w:b/>
          <w:sz w:val="22"/>
          <w:szCs w:val="22"/>
          <w:lang w:eastAsia="pt-BR"/>
        </w:rPr>
      </w:pPr>
      <w:r w:rsidRPr="00370BA2">
        <w:rPr>
          <w:rFonts w:eastAsia="Times New Roman" w:cs="Arial"/>
          <w:b/>
          <w:sz w:val="22"/>
          <w:szCs w:val="22"/>
          <w:lang w:eastAsia="pt-BR"/>
        </w:rPr>
        <w:t xml:space="preserve">Demonstração das Variações Patrimoniais </w:t>
      </w:r>
    </w:p>
    <w:p w:rsidR="00370BA2" w:rsidRPr="00370BA2" w:rsidRDefault="00370BA2" w:rsidP="00370BA2">
      <w:pPr>
        <w:spacing w:after="120"/>
        <w:ind w:firstLine="0"/>
        <w:jc w:val="right"/>
        <w:rPr>
          <w:rFonts w:eastAsia="Times New Roman" w:cs="Arial"/>
          <w:b/>
          <w:sz w:val="22"/>
          <w:szCs w:val="22"/>
          <w:lang w:eastAsia="pt-BR"/>
        </w:rPr>
      </w:pPr>
      <w:r w:rsidRPr="00370BA2">
        <w:rPr>
          <w:rFonts w:eastAsia="Times New Roman" w:cs="Arial"/>
          <w:b/>
          <w:sz w:val="22"/>
          <w:szCs w:val="22"/>
          <w:lang w:eastAsia="pt-BR"/>
        </w:rPr>
        <w:t>Exercício de:</w:t>
      </w:r>
      <w:r w:rsidR="00050CBA">
        <w:rPr>
          <w:rFonts w:eastAsia="Times New Roman" w:cs="Arial"/>
          <w:b/>
          <w:sz w:val="22"/>
          <w:szCs w:val="22"/>
          <w:lang w:eastAsia="pt-BR"/>
        </w:rPr>
        <w:t>2017</w:t>
      </w:r>
      <w:bookmarkStart w:id="0" w:name="_GoBack"/>
      <w:bookmarkEnd w:id="0"/>
    </w:p>
    <w:tbl>
      <w:tblPr>
        <w:tblW w:w="93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3"/>
        <w:gridCol w:w="567"/>
        <w:gridCol w:w="1560"/>
        <w:gridCol w:w="1559"/>
      </w:tblGrid>
      <w:tr w:rsidR="00370BA2" w:rsidRPr="00370BA2" w:rsidTr="000A1CEA">
        <w:trPr>
          <w:trHeight w:val="88"/>
        </w:trPr>
        <w:tc>
          <w:tcPr>
            <w:tcW w:w="5673" w:type="dxa"/>
          </w:tcPr>
          <w:p w:rsidR="00370BA2" w:rsidRPr="00370BA2" w:rsidRDefault="00370BA2" w:rsidP="00370BA2">
            <w:pPr>
              <w:spacing w:after="120"/>
              <w:ind w:firstLine="0"/>
              <w:jc w:val="center"/>
              <w:rPr>
                <w:rFonts w:eastAsia="Times New Roman" w:cs="Arial"/>
                <w:b/>
                <w:sz w:val="22"/>
                <w:szCs w:val="22"/>
                <w:lang w:eastAsia="pt-BR"/>
              </w:rPr>
            </w:pPr>
          </w:p>
        </w:tc>
        <w:tc>
          <w:tcPr>
            <w:tcW w:w="567" w:type="dxa"/>
          </w:tcPr>
          <w:p w:rsidR="00370BA2" w:rsidRPr="00370BA2" w:rsidRDefault="00370BA2" w:rsidP="00370BA2">
            <w:pPr>
              <w:spacing w:after="120"/>
              <w:ind w:firstLine="0"/>
              <w:jc w:val="center"/>
              <w:rPr>
                <w:rFonts w:eastAsia="Times New Roman" w:cs="Arial"/>
                <w:b/>
                <w:bCs/>
                <w:sz w:val="22"/>
                <w:szCs w:val="22"/>
                <w:lang w:eastAsia="pt-BR"/>
              </w:rPr>
            </w:pPr>
            <w:r w:rsidRPr="00370BA2">
              <w:rPr>
                <w:rFonts w:eastAsia="Times New Roman" w:cs="Arial"/>
                <w:b/>
                <w:bCs/>
                <w:sz w:val="22"/>
                <w:szCs w:val="22"/>
                <w:lang w:eastAsia="pt-BR"/>
              </w:rPr>
              <w:t>Nota</w:t>
            </w:r>
          </w:p>
        </w:tc>
        <w:tc>
          <w:tcPr>
            <w:tcW w:w="1560" w:type="dxa"/>
            <w:tcMar>
              <w:top w:w="15" w:type="dxa"/>
              <w:left w:w="105" w:type="dxa"/>
              <w:bottom w:w="0" w:type="dxa"/>
              <w:right w:w="105" w:type="dxa"/>
            </w:tcMar>
          </w:tcPr>
          <w:p w:rsidR="00370BA2" w:rsidRPr="00370BA2" w:rsidRDefault="00370BA2" w:rsidP="00370BA2">
            <w:pPr>
              <w:spacing w:after="120"/>
              <w:ind w:firstLine="0"/>
              <w:jc w:val="center"/>
              <w:rPr>
                <w:rFonts w:eastAsia="Times New Roman" w:cs="Arial"/>
                <w:b/>
                <w:sz w:val="22"/>
                <w:szCs w:val="22"/>
                <w:lang w:eastAsia="pt-BR"/>
              </w:rPr>
            </w:pPr>
            <w:r w:rsidRPr="00370BA2">
              <w:rPr>
                <w:rFonts w:eastAsia="Times New Roman" w:cs="Arial"/>
                <w:b/>
                <w:bCs/>
                <w:sz w:val="22"/>
                <w:szCs w:val="22"/>
                <w:lang w:eastAsia="pt-BR"/>
              </w:rPr>
              <w:t>Exercício Atual</w:t>
            </w:r>
          </w:p>
        </w:tc>
        <w:tc>
          <w:tcPr>
            <w:tcW w:w="1559" w:type="dxa"/>
            <w:tcMar>
              <w:top w:w="15" w:type="dxa"/>
              <w:left w:w="105" w:type="dxa"/>
              <w:bottom w:w="0" w:type="dxa"/>
              <w:right w:w="105" w:type="dxa"/>
            </w:tcMar>
          </w:tcPr>
          <w:p w:rsidR="00370BA2" w:rsidRPr="00370BA2" w:rsidRDefault="00370BA2" w:rsidP="00370BA2">
            <w:pPr>
              <w:spacing w:after="120"/>
              <w:ind w:firstLine="0"/>
              <w:jc w:val="center"/>
              <w:rPr>
                <w:rFonts w:eastAsia="Times New Roman" w:cs="Arial"/>
                <w:b/>
                <w:sz w:val="22"/>
                <w:szCs w:val="22"/>
                <w:lang w:eastAsia="pt-BR"/>
              </w:rPr>
            </w:pPr>
            <w:r w:rsidRPr="00370BA2">
              <w:rPr>
                <w:rFonts w:eastAsia="Times New Roman" w:cs="Arial"/>
                <w:b/>
                <w:bCs/>
                <w:sz w:val="22"/>
                <w:szCs w:val="22"/>
                <w:lang w:eastAsia="pt-BR"/>
              </w:rPr>
              <w:t>Exercício Anterior</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bCs/>
                <w:sz w:val="22"/>
                <w:szCs w:val="22"/>
                <w:lang w:eastAsia="pt-BR"/>
              </w:rPr>
              <w:t>Variações Patrimoniais Aumentativas</w:t>
            </w:r>
          </w:p>
        </w:tc>
        <w:tc>
          <w:tcPr>
            <w:tcW w:w="567" w:type="dxa"/>
          </w:tcPr>
          <w:p w:rsidR="00370BA2" w:rsidRPr="00370BA2" w:rsidRDefault="00370BA2" w:rsidP="00370BA2">
            <w:pPr>
              <w:spacing w:after="120"/>
              <w:ind w:firstLine="0"/>
              <w:jc w:val="center"/>
              <w:rPr>
                <w:rFonts w:eastAsia="Times New Roman" w:cs="Arial"/>
                <w:b/>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sz w:val="22"/>
                <w:szCs w:val="22"/>
                <w:lang w:eastAsia="pt-BR"/>
              </w:rPr>
              <w:t> </w:t>
            </w:r>
            <w:r w:rsidR="000A1CEA">
              <w:rPr>
                <w:rFonts w:eastAsia="Times New Roman" w:cs="Arial"/>
                <w:b/>
                <w:sz w:val="22"/>
                <w:szCs w:val="22"/>
                <w:lang w:eastAsia="pt-BR"/>
              </w:rPr>
              <w:t>65.779.371,20</w:t>
            </w:r>
          </w:p>
        </w:tc>
        <w:tc>
          <w:tcPr>
            <w:tcW w:w="1559"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sz w:val="22"/>
                <w:szCs w:val="22"/>
                <w:lang w:eastAsia="pt-BR"/>
              </w:rPr>
              <w:t> </w:t>
            </w:r>
            <w:r w:rsidR="000A1CEA">
              <w:rPr>
                <w:rFonts w:eastAsia="Times New Roman" w:cs="Arial"/>
                <w:b/>
                <w:sz w:val="22"/>
                <w:szCs w:val="22"/>
                <w:lang w:eastAsia="pt-BR"/>
              </w:rPr>
              <w:t>20.241.268,10</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Impostos, Taxas e Contribuições de Melhoria</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1.782.585,94</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1.329.003,66</w:t>
            </w:r>
            <w:r w:rsidR="00370BA2" w:rsidRPr="00370BA2">
              <w:rPr>
                <w:rFonts w:eastAsia="Times New Roman" w:cs="Arial"/>
                <w:sz w:val="22"/>
                <w:szCs w:val="22"/>
                <w:lang w:eastAsia="pt-BR"/>
              </w:rPr>
              <w:t> </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Contribuições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2815354,31</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2723952,60</w:t>
            </w:r>
            <w:r w:rsidR="00370BA2" w:rsidRPr="00370BA2">
              <w:rPr>
                <w:rFonts w:eastAsia="Times New Roman" w:cs="Arial"/>
                <w:sz w:val="22"/>
                <w:szCs w:val="22"/>
                <w:lang w:eastAsia="pt-BR"/>
              </w:rPr>
              <w:t> </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Exploração e Venda de Bens, Serviços e Direitos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78491,80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125956,64</w:t>
            </w:r>
            <w:r w:rsidR="00370BA2" w:rsidRPr="00370BA2">
              <w:rPr>
                <w:rFonts w:eastAsia="Times New Roman" w:cs="Arial"/>
                <w:sz w:val="22"/>
                <w:szCs w:val="22"/>
                <w:lang w:eastAsia="pt-BR"/>
              </w:rPr>
              <w:t> </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Variações Patrimoniais Aumentativas Financeiras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1202056,68</w:t>
            </w:r>
          </w:p>
        </w:tc>
        <w:tc>
          <w:tcPr>
            <w:tcW w:w="1559"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1280700,39</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Transferências e Delegações Recebidas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17257271,15</w:t>
            </w:r>
          </w:p>
        </w:tc>
        <w:tc>
          <w:tcPr>
            <w:tcW w:w="1559"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14694820,86</w:t>
            </w:r>
          </w:p>
        </w:tc>
      </w:tr>
      <w:tr w:rsidR="00370BA2" w:rsidRPr="00370BA2" w:rsidTr="000A1CEA">
        <w:trPr>
          <w:trHeight w:val="56"/>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Valorização e Ganhos com Ativos e Desincorporação de Passivos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r w:rsidRPr="00370BA2">
              <w:rPr>
                <w:rFonts w:eastAsia="Times New Roman" w:cs="Arial"/>
                <w:sz w:val="22"/>
                <w:szCs w:val="22"/>
                <w:lang w:eastAsia="pt-BR"/>
              </w:rPr>
              <w:t>1</w:t>
            </w: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326470,27</w:t>
            </w:r>
          </w:p>
        </w:tc>
        <w:tc>
          <w:tcPr>
            <w:tcW w:w="1559"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w:t>
            </w:r>
            <w:r w:rsidR="000A1CEA">
              <w:rPr>
                <w:rFonts w:eastAsia="Times New Roman" w:cs="Arial"/>
                <w:sz w:val="22"/>
                <w:szCs w:val="22"/>
                <w:lang w:eastAsia="pt-BR"/>
              </w:rPr>
              <w:t>0,00</w:t>
            </w:r>
          </w:p>
        </w:tc>
      </w:tr>
      <w:tr w:rsidR="00370BA2" w:rsidRPr="00370BA2" w:rsidTr="000A1CEA">
        <w:trPr>
          <w:trHeight w:val="56"/>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Outras Variações Patrimoniais Aumentativas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r w:rsidRPr="00370BA2">
              <w:rPr>
                <w:rFonts w:eastAsia="Times New Roman" w:cs="Arial"/>
                <w:sz w:val="22"/>
                <w:szCs w:val="22"/>
                <w:lang w:eastAsia="pt-BR"/>
              </w:rPr>
              <w:t>2</w:t>
            </w: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42317141,05</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86833,95</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bCs/>
                <w:i/>
                <w:iCs/>
                <w:sz w:val="22"/>
                <w:szCs w:val="22"/>
                <w:lang w:eastAsia="pt-BR"/>
              </w:rPr>
              <w:t>Total das Variações Patrimoniais Aumentativas (I)</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b/>
                <w:sz w:val="22"/>
                <w:szCs w:val="22"/>
                <w:lang w:eastAsia="pt-BR"/>
              </w:rPr>
            </w:pPr>
            <w:r>
              <w:rPr>
                <w:rFonts w:eastAsia="Times New Roman" w:cs="Arial"/>
                <w:b/>
                <w:sz w:val="22"/>
                <w:szCs w:val="22"/>
                <w:lang w:eastAsia="pt-BR"/>
              </w:rPr>
              <w:t>65779371,20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b/>
                <w:sz w:val="22"/>
                <w:szCs w:val="22"/>
                <w:lang w:eastAsia="pt-BR"/>
              </w:rPr>
            </w:pPr>
            <w:r>
              <w:rPr>
                <w:rFonts w:eastAsia="Times New Roman" w:cs="Arial"/>
                <w:b/>
                <w:sz w:val="22"/>
                <w:szCs w:val="22"/>
                <w:lang w:eastAsia="pt-BR"/>
              </w:rPr>
              <w:t>20241268,10</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bCs/>
                <w:sz w:val="22"/>
                <w:szCs w:val="22"/>
                <w:lang w:eastAsia="pt-BR"/>
              </w:rPr>
              <w:t>Variações Patrimoniais Diminutivas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b/>
                <w:sz w:val="22"/>
                <w:szCs w:val="22"/>
                <w:lang w:eastAsia="pt-BR"/>
              </w:rPr>
            </w:pPr>
          </w:p>
        </w:tc>
        <w:tc>
          <w:tcPr>
            <w:tcW w:w="1559" w:type="dxa"/>
            <w:tcMar>
              <w:top w:w="15" w:type="dxa"/>
              <w:left w:w="105" w:type="dxa"/>
              <w:bottom w:w="0" w:type="dxa"/>
              <w:right w:w="105" w:type="dxa"/>
            </w:tcMar>
            <w:vAlign w:val="bottom"/>
          </w:tcPr>
          <w:p w:rsidR="00370BA2" w:rsidRPr="00370BA2" w:rsidRDefault="00370BA2" w:rsidP="00370BA2">
            <w:pPr>
              <w:spacing w:after="120"/>
              <w:ind w:firstLine="0"/>
              <w:rPr>
                <w:rFonts w:eastAsia="Times New Roman" w:cs="Arial"/>
                <w:b/>
                <w:sz w:val="22"/>
                <w:szCs w:val="22"/>
                <w:lang w:eastAsia="pt-BR"/>
              </w:rPr>
            </w:pP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Pessoal e Encargos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9967551,40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9131206,06</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Benefícios Previdenciários e Assistenciais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3224290,92</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2462359,77</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Uso de Bens, Serviços e Consumo de Capital Fixo</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4306852,74</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3440465,75</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Variações Patrimoniais Diminutivas Financeiras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39151,23</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99467,14</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Transferências e Delegações Concedidas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4550404,96</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2195916,22</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Desvalorização e Perdas de Ativos e Incorporação de Passivos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r w:rsidRPr="00370BA2">
              <w:rPr>
                <w:rFonts w:eastAsia="Times New Roman" w:cs="Arial"/>
                <w:sz w:val="22"/>
                <w:szCs w:val="22"/>
                <w:lang w:eastAsia="pt-BR"/>
              </w:rPr>
              <w:t>3</w:t>
            </w: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22237,91</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-264534,69</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Tributárias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176799,00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177470,13</w:t>
            </w:r>
          </w:p>
        </w:tc>
      </w:tr>
      <w:tr w:rsidR="00370BA2" w:rsidRPr="00370BA2" w:rsidTr="000A1CEA">
        <w:trPr>
          <w:trHeight w:val="56"/>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Custo das Mercadorias e Produtos Vendidos, e dos Serviços Prestados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0,00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0,00</w:t>
            </w:r>
          </w:p>
        </w:tc>
      </w:tr>
      <w:tr w:rsidR="00370BA2" w:rsidRPr="00370BA2" w:rsidTr="000A1CEA">
        <w:trPr>
          <w:trHeight w:val="56"/>
        </w:trPr>
        <w:tc>
          <w:tcPr>
            <w:tcW w:w="5673" w:type="dxa"/>
          </w:tcPr>
          <w:p w:rsidR="00370BA2" w:rsidRPr="00370BA2" w:rsidRDefault="00370BA2" w:rsidP="00370BA2">
            <w:pPr>
              <w:spacing w:after="120"/>
              <w:ind w:firstLine="0"/>
              <w:rPr>
                <w:rFonts w:eastAsia="Times New Roman" w:cs="Arial"/>
                <w:sz w:val="22"/>
                <w:szCs w:val="22"/>
                <w:lang w:eastAsia="pt-BR"/>
              </w:rPr>
            </w:pPr>
            <w:r w:rsidRPr="00370BA2">
              <w:rPr>
                <w:rFonts w:eastAsia="Times New Roman" w:cs="Arial"/>
                <w:sz w:val="22"/>
                <w:szCs w:val="22"/>
                <w:lang w:eastAsia="pt-BR"/>
              </w:rPr>
              <w:t xml:space="preserve">    Outras Variações Patrimoniais Diminutivas</w:t>
            </w:r>
          </w:p>
        </w:tc>
        <w:tc>
          <w:tcPr>
            <w:tcW w:w="567" w:type="dxa"/>
          </w:tcPr>
          <w:p w:rsidR="00370BA2" w:rsidRPr="00370BA2" w:rsidRDefault="00370BA2" w:rsidP="00370BA2">
            <w:pPr>
              <w:spacing w:after="120"/>
              <w:ind w:firstLine="0"/>
              <w:jc w:val="center"/>
              <w:rPr>
                <w:rFonts w:eastAsia="Times New Roman" w:cs="Arial"/>
                <w:sz w:val="22"/>
                <w:szCs w:val="22"/>
                <w:lang w:eastAsia="pt-BR"/>
              </w:rPr>
            </w:pPr>
            <w:r w:rsidRPr="00370BA2">
              <w:rPr>
                <w:rFonts w:eastAsia="Times New Roman" w:cs="Arial"/>
                <w:sz w:val="22"/>
                <w:szCs w:val="22"/>
                <w:lang w:eastAsia="pt-BR"/>
              </w:rPr>
              <w:t>4</w:t>
            </w: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33648,24</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sz w:val="22"/>
                <w:szCs w:val="22"/>
                <w:lang w:eastAsia="pt-BR"/>
              </w:rPr>
            </w:pPr>
            <w:r>
              <w:rPr>
                <w:rFonts w:eastAsia="Times New Roman" w:cs="Arial"/>
                <w:sz w:val="22"/>
                <w:szCs w:val="22"/>
                <w:lang w:eastAsia="pt-BR"/>
              </w:rPr>
              <w:t>11373096,47</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bCs/>
                <w:i/>
                <w:iCs/>
                <w:sz w:val="22"/>
                <w:szCs w:val="22"/>
                <w:lang w:eastAsia="pt-BR"/>
              </w:rPr>
              <w:t>Total das Variações Patrimoniais Diminutivas (II)</w:t>
            </w:r>
          </w:p>
        </w:tc>
        <w:tc>
          <w:tcPr>
            <w:tcW w:w="567" w:type="dxa"/>
          </w:tcPr>
          <w:p w:rsidR="00370BA2" w:rsidRPr="00370BA2" w:rsidRDefault="00370BA2" w:rsidP="00370BA2">
            <w:pPr>
              <w:spacing w:after="120"/>
              <w:ind w:firstLine="0"/>
              <w:jc w:val="center"/>
              <w:rPr>
                <w:rFonts w:eastAsia="Times New Roman" w:cs="Arial"/>
                <w:sz w:val="22"/>
                <w:szCs w:val="22"/>
                <w:lang w:eastAsia="pt-BR"/>
              </w:rPr>
            </w:pP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b/>
                <w:sz w:val="22"/>
                <w:szCs w:val="22"/>
                <w:lang w:eastAsia="pt-BR"/>
              </w:rPr>
            </w:pPr>
            <w:r>
              <w:rPr>
                <w:rFonts w:eastAsia="Times New Roman" w:cs="Arial"/>
                <w:b/>
                <w:sz w:val="22"/>
                <w:szCs w:val="22"/>
                <w:lang w:eastAsia="pt-BR"/>
              </w:rPr>
              <w:t>22320935,70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b/>
                <w:sz w:val="22"/>
                <w:szCs w:val="22"/>
                <w:lang w:eastAsia="pt-BR"/>
              </w:rPr>
            </w:pPr>
            <w:r>
              <w:rPr>
                <w:rFonts w:eastAsia="Times New Roman" w:cs="Arial"/>
                <w:b/>
                <w:sz w:val="22"/>
                <w:szCs w:val="22"/>
                <w:lang w:eastAsia="pt-BR"/>
              </w:rPr>
              <w:t>28615446,85</w:t>
            </w:r>
          </w:p>
        </w:tc>
      </w:tr>
      <w:tr w:rsidR="00370BA2" w:rsidRPr="00370BA2" w:rsidTr="000A1CEA">
        <w:trPr>
          <w:trHeight w:val="44"/>
        </w:trPr>
        <w:tc>
          <w:tcPr>
            <w:tcW w:w="5673" w:type="dxa"/>
          </w:tcPr>
          <w:p w:rsidR="00370BA2" w:rsidRPr="00370BA2" w:rsidRDefault="00370BA2" w:rsidP="00370BA2">
            <w:pPr>
              <w:spacing w:after="120"/>
              <w:ind w:firstLine="0"/>
              <w:rPr>
                <w:rFonts w:eastAsia="Times New Roman" w:cs="Arial"/>
                <w:b/>
                <w:sz w:val="22"/>
                <w:szCs w:val="22"/>
                <w:lang w:eastAsia="pt-BR"/>
              </w:rPr>
            </w:pPr>
            <w:r w:rsidRPr="00370BA2">
              <w:rPr>
                <w:rFonts w:eastAsia="Times New Roman" w:cs="Arial"/>
                <w:b/>
                <w:bCs/>
                <w:sz w:val="22"/>
                <w:szCs w:val="22"/>
                <w:lang w:eastAsia="pt-BR"/>
              </w:rPr>
              <w:t>RESULTADO PATRIMONIAL DO PERÍODO (III) = (I – II)</w:t>
            </w:r>
          </w:p>
        </w:tc>
        <w:tc>
          <w:tcPr>
            <w:tcW w:w="567" w:type="dxa"/>
          </w:tcPr>
          <w:p w:rsidR="00370BA2" w:rsidRPr="00370BA2" w:rsidRDefault="00370BA2" w:rsidP="00370BA2">
            <w:pPr>
              <w:spacing w:after="120"/>
              <w:ind w:firstLine="0"/>
              <w:jc w:val="center"/>
              <w:rPr>
                <w:rFonts w:eastAsia="Times New Roman" w:cs="Arial"/>
                <w:sz w:val="22"/>
                <w:szCs w:val="22"/>
                <w:lang w:eastAsia="pt-BR"/>
              </w:rPr>
            </w:pPr>
            <w:r w:rsidRPr="00370BA2">
              <w:rPr>
                <w:rFonts w:eastAsia="Times New Roman" w:cs="Arial"/>
                <w:sz w:val="22"/>
                <w:szCs w:val="22"/>
                <w:lang w:eastAsia="pt-BR"/>
              </w:rPr>
              <w:t>5  e 6</w:t>
            </w:r>
          </w:p>
        </w:tc>
        <w:tc>
          <w:tcPr>
            <w:tcW w:w="1560"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b/>
                <w:sz w:val="22"/>
                <w:szCs w:val="22"/>
                <w:lang w:eastAsia="pt-BR"/>
              </w:rPr>
            </w:pPr>
            <w:r>
              <w:rPr>
                <w:rFonts w:eastAsia="Times New Roman" w:cs="Arial"/>
                <w:b/>
                <w:sz w:val="22"/>
                <w:szCs w:val="22"/>
                <w:lang w:eastAsia="pt-BR"/>
              </w:rPr>
              <w:t>43458435,50</w:t>
            </w:r>
          </w:p>
        </w:tc>
        <w:tc>
          <w:tcPr>
            <w:tcW w:w="1559" w:type="dxa"/>
            <w:tcMar>
              <w:top w:w="15" w:type="dxa"/>
              <w:left w:w="105" w:type="dxa"/>
              <w:bottom w:w="0" w:type="dxa"/>
              <w:right w:w="105" w:type="dxa"/>
            </w:tcMar>
            <w:vAlign w:val="bottom"/>
          </w:tcPr>
          <w:p w:rsidR="00370BA2" w:rsidRPr="00370BA2" w:rsidRDefault="000A1CEA" w:rsidP="00370BA2">
            <w:pPr>
              <w:spacing w:after="120"/>
              <w:ind w:firstLine="0"/>
              <w:rPr>
                <w:rFonts w:eastAsia="Times New Roman" w:cs="Arial"/>
                <w:b/>
                <w:sz w:val="22"/>
                <w:szCs w:val="22"/>
                <w:lang w:eastAsia="pt-BR"/>
              </w:rPr>
            </w:pPr>
            <w:r>
              <w:rPr>
                <w:rFonts w:eastAsia="Times New Roman" w:cs="Arial"/>
                <w:b/>
                <w:sz w:val="22"/>
                <w:szCs w:val="22"/>
                <w:lang w:eastAsia="pt-BR"/>
              </w:rPr>
              <w:t>-8374178,75</w:t>
            </w:r>
          </w:p>
        </w:tc>
      </w:tr>
    </w:tbl>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Default="00370BA2" w:rsidP="00370BA2">
      <w:pPr>
        <w:spacing w:after="120"/>
        <w:ind w:firstLine="0"/>
        <w:rPr>
          <w:rFonts w:eastAsia="Times New Roman" w:cs="Arial"/>
          <w:b/>
          <w:sz w:val="22"/>
          <w:szCs w:val="22"/>
          <w:lang w:eastAsia="pt-BR"/>
        </w:rPr>
      </w:pPr>
    </w:p>
    <w:p w:rsidR="00370BA2" w:rsidRPr="00370BA2" w:rsidRDefault="00370BA2" w:rsidP="00370BA2">
      <w:pPr>
        <w:spacing w:after="120"/>
        <w:ind w:firstLine="0"/>
        <w:rPr>
          <w:rFonts w:eastAsia="Times New Roman" w:cs="Arial"/>
          <w:b/>
          <w:sz w:val="22"/>
          <w:szCs w:val="22"/>
          <w:lang w:eastAsia="pt-BR"/>
        </w:rPr>
      </w:pPr>
    </w:p>
    <w:p w:rsidR="00370BA2" w:rsidRPr="00370BA2" w:rsidRDefault="00370BA2" w:rsidP="00370BA2">
      <w:pPr>
        <w:pStyle w:val="Subttulo"/>
        <w:spacing w:after="120"/>
        <w:jc w:val="center"/>
        <w:rPr>
          <w:sz w:val="22"/>
          <w:szCs w:val="22"/>
          <w:lang w:eastAsia="pt-BR"/>
        </w:rPr>
      </w:pPr>
      <w:bookmarkStart w:id="1" w:name="_Toc497473728"/>
      <w:r w:rsidRPr="00370BA2">
        <w:rPr>
          <w:sz w:val="22"/>
          <w:szCs w:val="22"/>
          <w:lang w:eastAsia="pt-BR"/>
        </w:rPr>
        <w:t>Notas Explicativas da Demonstração das Variações Patrimoniais</w:t>
      </w:r>
      <w:bookmarkEnd w:id="1"/>
    </w:p>
    <w:p w:rsidR="00370BA2" w:rsidRPr="00370BA2" w:rsidRDefault="00370BA2" w:rsidP="00370BA2">
      <w:pPr>
        <w:spacing w:after="120"/>
        <w:ind w:firstLine="0"/>
        <w:rPr>
          <w:rFonts w:eastAsia="Times New Roman" w:cs="Arial"/>
          <w:b/>
          <w:bCs/>
          <w:sz w:val="22"/>
          <w:szCs w:val="22"/>
          <w:lang w:eastAsia="pt-BR"/>
        </w:rPr>
      </w:pPr>
      <w:r w:rsidRPr="00370BA2">
        <w:rPr>
          <w:rFonts w:eastAsia="Times New Roman" w:cs="Arial"/>
          <w:b/>
          <w:bCs/>
          <w:sz w:val="22"/>
          <w:szCs w:val="22"/>
          <w:lang w:eastAsia="pt-BR"/>
        </w:rPr>
        <w:t xml:space="preserve"> </w:t>
      </w:r>
      <w:r w:rsidRPr="00370BA2">
        <w:rPr>
          <w:rFonts w:eastAsia="Times New Roman" w:cs="Arial"/>
          <w:b/>
          <w:bCs/>
          <w:sz w:val="22"/>
          <w:szCs w:val="22"/>
          <w:lang w:eastAsia="pt-BR"/>
        </w:rPr>
        <w:tab/>
      </w:r>
    </w:p>
    <w:p w:rsidR="00370BA2" w:rsidRPr="00370BA2" w:rsidRDefault="00370BA2" w:rsidP="00370BA2">
      <w:pPr>
        <w:spacing w:after="0"/>
        <w:rPr>
          <w:rFonts w:eastAsia="Times New Roman" w:cs="Arial"/>
          <w:sz w:val="22"/>
          <w:szCs w:val="22"/>
          <w:lang w:eastAsia="pt-BR"/>
        </w:rPr>
      </w:pPr>
      <w:r w:rsidRPr="00370BA2">
        <w:rPr>
          <w:rFonts w:eastAsia="Times New Roman" w:cs="Arial"/>
          <w:b/>
          <w:bCs/>
          <w:sz w:val="22"/>
          <w:szCs w:val="22"/>
          <w:lang w:eastAsia="pt-BR"/>
        </w:rPr>
        <w:t>Nota 1 –   Valorização e Ganhos com Ativos e Desincorporação de Passivos</w:t>
      </w:r>
      <w:r w:rsidRPr="00370BA2">
        <w:rPr>
          <w:rFonts w:eastAsia="Times New Roman" w:cs="Arial"/>
          <w:sz w:val="22"/>
          <w:szCs w:val="22"/>
          <w:lang w:eastAsia="pt-BR"/>
        </w:rPr>
        <w:t xml:space="preserve">:  em relação a esse item cabe destacar que, em razão do processo de convergência aos padrões de contabilidade estabelecido pelas NBCASP, e de acordo com o MCASP, foram efetuados vários ajustes para a adoção do valor de mercado para bens do ativo. As incorporações de ativos tiveram &lt;&lt;aumento&gt;&gt;   de R$ </w:t>
      </w:r>
      <w:r w:rsidR="000A1CEA">
        <w:rPr>
          <w:rFonts w:eastAsia="Times New Roman" w:cs="Arial"/>
          <w:sz w:val="22"/>
          <w:szCs w:val="22"/>
          <w:lang w:eastAsia="pt-BR"/>
        </w:rPr>
        <w:t>326.470,27</w:t>
      </w:r>
      <w:r w:rsidRPr="00370BA2">
        <w:rPr>
          <w:rFonts w:eastAsia="Times New Roman" w:cs="Arial"/>
          <w:sz w:val="22"/>
          <w:szCs w:val="22"/>
          <w:lang w:eastAsia="pt-BR"/>
        </w:rPr>
        <w:t xml:space="preserve"> em relação ao ano anterior</w:t>
      </w:r>
      <w:r w:rsidR="000A1CEA">
        <w:rPr>
          <w:rFonts w:eastAsia="Times New Roman" w:cs="Arial"/>
          <w:sz w:val="22"/>
          <w:szCs w:val="22"/>
          <w:lang w:eastAsia="pt-BR"/>
        </w:rPr>
        <w:t>.</w:t>
      </w:r>
    </w:p>
    <w:tbl>
      <w:tblPr>
        <w:tblW w:w="8930" w:type="dxa"/>
        <w:tblInd w:w="212" w:type="dxa"/>
        <w:tblCellMar>
          <w:left w:w="70" w:type="dxa"/>
          <w:right w:w="70" w:type="dxa"/>
        </w:tblCellMar>
        <w:tblLook w:val="0000" w:firstRow="0" w:lastRow="0" w:firstColumn="0" w:lastColumn="0" w:noHBand="0" w:noVBand="0"/>
      </w:tblPr>
      <w:tblGrid>
        <w:gridCol w:w="7513"/>
        <w:gridCol w:w="1417"/>
      </w:tblGrid>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jc w:val="center"/>
              <w:rPr>
                <w:rFonts w:eastAsia="Times New Roman" w:cs="Arial"/>
                <w:b/>
                <w:bCs/>
                <w:sz w:val="22"/>
                <w:szCs w:val="22"/>
                <w:lang w:eastAsia="zh-CN"/>
              </w:rPr>
            </w:pPr>
            <w:r w:rsidRPr="00370BA2">
              <w:rPr>
                <w:rFonts w:eastAsia="Times New Roman" w:cs="Arial"/>
                <w:b/>
                <w:bCs/>
                <w:sz w:val="22"/>
                <w:szCs w:val="22"/>
                <w:lang w:eastAsia="zh-CN"/>
              </w:rPr>
              <w:t>Item / Subitem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jc w:val="center"/>
              <w:rPr>
                <w:rFonts w:eastAsia="Times New Roman" w:cs="Arial"/>
                <w:b/>
                <w:bCs/>
                <w:sz w:val="22"/>
                <w:szCs w:val="22"/>
                <w:lang w:eastAsia="zh-CN"/>
              </w:rPr>
            </w:pPr>
            <w:r w:rsidRPr="00370BA2">
              <w:rPr>
                <w:rFonts w:eastAsia="Times New Roman" w:cs="Arial"/>
                <w:b/>
                <w:bCs/>
                <w:sz w:val="22"/>
                <w:szCs w:val="22"/>
                <w:lang w:eastAsia="zh-CN"/>
              </w:rPr>
              <w:t xml:space="preserve">Valor R$ </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4.6.1.1.0.00 - REAVALIAÇÃO DE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4.6.1.2.0.00 - REAVALIAÇÃO DE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4.6.1.9.0.00 - REAVALIAÇÃO DE OUTROS ATIVOS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4.6.2.1.0.00 - GANHOS COM ALIENAÇÃO DE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4.6.2.2.0.00 - GANHOS COM ALIENAÇÃO DE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0A1CEA" w:rsidP="00370BA2">
            <w:pPr>
              <w:spacing w:after="0"/>
              <w:ind w:firstLine="0"/>
              <w:rPr>
                <w:rFonts w:eastAsia="Times New Roman" w:cs="Arial"/>
                <w:b/>
                <w:bCs/>
                <w:sz w:val="22"/>
                <w:szCs w:val="22"/>
                <w:lang w:eastAsia="zh-CN"/>
              </w:rPr>
            </w:pPr>
            <w:r>
              <w:rPr>
                <w:rFonts w:eastAsia="Times New Roman" w:cs="Arial"/>
                <w:b/>
                <w:bCs/>
                <w:sz w:val="22"/>
                <w:szCs w:val="22"/>
                <w:lang w:eastAsia="zh-CN"/>
              </w:rPr>
              <w:t>326470,27</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4.6.2.3.0.00 - GANHOS COM ALIENAÇÃO DE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4.6.2.9.0.00 - GANHOS COM ALIENAÇÃO DE DEMAIS ATIVOS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4.6.3.1.0.00 - GANHOS COM INCORPORAÇÃO DE ATIVOS POR DESCOBERTAS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4.6.3.2.0.00 - GANHOS COM INCORPORAÇÃO DE ATIVOS POR NASCIMENTOS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4.6.3.3.0.00 - GANHOS COM INCORPORAÇÃO DE ATIVOS APREENDIDOS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4.6.3.4.0.00 – GANHOS COM INCPORPORAÇÃO DE ATIVOS DE PRODUÇÃO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4.6.3.9.0.00 - OUTROS GANHOS COM INCORPORAÇÃO DE ATIVOS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4.6.5.1.0.00 - REVERSÃO DE REDUÇÃO A VALOR RECUPERÁVEL DE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4.6.5.2.0.00 - REVERSÃO DE REDUÇÃO A VALOR RECUPERÁVEL DE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4.6.5.3.0.00 - REVERSÃO DE REDUÇÃO A VALOR RECUPERÁVEL DE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b/>
                <w:bCs/>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b/>
                <w:bCs/>
                <w:sz w:val="22"/>
                <w:szCs w:val="22"/>
                <w:lang w:eastAsia="zh-CN"/>
              </w:rPr>
            </w:pPr>
            <w:r w:rsidRPr="00370BA2">
              <w:rPr>
                <w:rFonts w:eastAsia="Times New Roman" w:cs="Arial"/>
                <w:b/>
                <w:bCs/>
                <w:sz w:val="22"/>
                <w:szCs w:val="22"/>
                <w:lang w:eastAsia="zh-CN"/>
              </w:rPr>
              <w:t>Total das  v</w:t>
            </w:r>
            <w:r w:rsidRPr="00370BA2">
              <w:rPr>
                <w:rFonts w:eastAsia="Times New Roman" w:cs="Arial"/>
                <w:b/>
                <w:bCs/>
                <w:sz w:val="22"/>
                <w:szCs w:val="22"/>
                <w:lang w:eastAsia="pt-BR"/>
              </w:rPr>
              <w:t>alorizações e ganhos com ativos e desincorporações de passivos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0A1CEA" w:rsidP="00370BA2">
            <w:pPr>
              <w:spacing w:after="0"/>
              <w:ind w:firstLine="0"/>
              <w:rPr>
                <w:rFonts w:eastAsia="Times New Roman" w:cs="Arial"/>
                <w:b/>
                <w:bCs/>
                <w:sz w:val="22"/>
                <w:szCs w:val="22"/>
                <w:lang w:eastAsia="zh-CN"/>
              </w:rPr>
            </w:pPr>
            <w:r>
              <w:rPr>
                <w:rFonts w:eastAsia="Times New Roman" w:cs="Arial"/>
                <w:b/>
                <w:bCs/>
                <w:sz w:val="22"/>
                <w:szCs w:val="22"/>
                <w:lang w:eastAsia="zh-CN"/>
              </w:rPr>
              <w:t>326.470,27</w:t>
            </w:r>
          </w:p>
        </w:tc>
      </w:tr>
    </w:tbl>
    <w:p w:rsidR="00370BA2" w:rsidRPr="00370BA2" w:rsidRDefault="00370BA2" w:rsidP="00370BA2">
      <w:pPr>
        <w:spacing w:after="0"/>
        <w:rPr>
          <w:rFonts w:eastAsia="Times New Roman" w:cs="Arial"/>
          <w:b/>
          <w:bCs/>
          <w:sz w:val="22"/>
          <w:szCs w:val="22"/>
          <w:lang w:eastAsia="pt-BR"/>
        </w:rPr>
      </w:pPr>
    </w:p>
    <w:p w:rsidR="00370BA2" w:rsidRDefault="00370BA2" w:rsidP="00370BA2">
      <w:pPr>
        <w:spacing w:after="0"/>
        <w:rPr>
          <w:rFonts w:eastAsia="Times New Roman" w:cs="Arial"/>
          <w:sz w:val="22"/>
          <w:szCs w:val="22"/>
          <w:lang w:eastAsia="pt-BR"/>
        </w:rPr>
      </w:pPr>
      <w:r w:rsidRPr="00370BA2">
        <w:rPr>
          <w:rFonts w:eastAsia="Times New Roman" w:cs="Arial"/>
          <w:b/>
          <w:bCs/>
          <w:sz w:val="22"/>
          <w:szCs w:val="22"/>
          <w:lang w:eastAsia="pt-BR"/>
        </w:rPr>
        <w:t>Nota 2 – Outras Variações Patrimoniais Aumentativas</w:t>
      </w:r>
      <w:r w:rsidRPr="00370BA2">
        <w:rPr>
          <w:rFonts w:eastAsia="Times New Roman" w:cs="Arial"/>
          <w:sz w:val="22"/>
          <w:szCs w:val="22"/>
          <w:lang w:eastAsia="pt-BR"/>
        </w:rPr>
        <w:t>: compreende o somatório das demais variações patrimoniais aumentativas não incluídas nos grupos anteriores, tais como: resultado positivo da equivalência patrimonial, dividendos. Em 201</w:t>
      </w:r>
      <w:r w:rsidR="000A1CEA">
        <w:rPr>
          <w:rFonts w:eastAsia="Times New Roman" w:cs="Arial"/>
          <w:sz w:val="22"/>
          <w:szCs w:val="22"/>
          <w:lang w:eastAsia="pt-BR"/>
        </w:rPr>
        <w:t>7</w:t>
      </w:r>
      <w:r w:rsidRPr="00370BA2">
        <w:rPr>
          <w:rFonts w:eastAsia="Times New Roman" w:cs="Arial"/>
          <w:sz w:val="22"/>
          <w:szCs w:val="22"/>
          <w:lang w:eastAsia="pt-BR"/>
        </w:rPr>
        <w:t>, os registros nesse item somaram  R$</w:t>
      </w:r>
      <w:r w:rsidR="000A1CEA">
        <w:rPr>
          <w:rFonts w:eastAsia="Times New Roman" w:cs="Arial"/>
          <w:sz w:val="22"/>
          <w:szCs w:val="22"/>
          <w:lang w:eastAsia="pt-BR"/>
        </w:rPr>
        <w:t>42317141,05</w:t>
      </w:r>
      <w:r w:rsidRPr="00370BA2">
        <w:rPr>
          <w:rFonts w:eastAsia="Times New Roman" w:cs="Arial"/>
          <w:sz w:val="22"/>
          <w:szCs w:val="22"/>
          <w:lang w:eastAsia="pt-BR"/>
        </w:rPr>
        <w:t xml:space="preserve">, representando um  &lt;&lt;aumento&gt;&gt;  em relação ano anterior, onde se destacam </w:t>
      </w:r>
      <w:r w:rsidRPr="00855062">
        <w:rPr>
          <w:rFonts w:eastAsia="Times New Roman" w:cs="Arial"/>
          <w:b/>
          <w:sz w:val="22"/>
          <w:szCs w:val="22"/>
          <w:lang w:eastAsia="pt-BR"/>
        </w:rPr>
        <w:t xml:space="preserve">os  acréscimos  relacionados ao  </w:t>
      </w:r>
      <w:r w:rsidR="000A1CEA" w:rsidRPr="00855062">
        <w:rPr>
          <w:rFonts w:eastAsia="Times New Roman" w:cs="Arial"/>
          <w:b/>
          <w:sz w:val="22"/>
          <w:szCs w:val="22"/>
          <w:lang w:eastAsia="pt-BR"/>
        </w:rPr>
        <w:t>reversão de provisões e ajustes de perdas no valor de R$ 41.677.604,27 isso devido ao cálculo atuarial de 2017 elaborado pela empresa BRPREV Atuário Pablo Bernardo Machado Pinto MIBA 2.454, lançamentos pertinentes a este estudo elaborado por esta empresa</w:t>
      </w:r>
    </w:p>
    <w:p w:rsidR="000A1CEA" w:rsidRPr="00370BA2" w:rsidRDefault="000A1CEA" w:rsidP="00370BA2">
      <w:pPr>
        <w:spacing w:after="0"/>
        <w:rPr>
          <w:rFonts w:eastAsia="Times New Roman" w:cs="Arial"/>
          <w:b/>
          <w:bCs/>
          <w:sz w:val="22"/>
          <w:szCs w:val="22"/>
          <w:lang w:eastAsia="pt-BR"/>
        </w:rPr>
      </w:pPr>
    </w:p>
    <w:tbl>
      <w:tblPr>
        <w:tblW w:w="8930" w:type="dxa"/>
        <w:tblInd w:w="212" w:type="dxa"/>
        <w:tblCellMar>
          <w:left w:w="70" w:type="dxa"/>
          <w:right w:w="70" w:type="dxa"/>
        </w:tblCellMar>
        <w:tblLook w:val="0000" w:firstRow="0" w:lastRow="0" w:firstColumn="0" w:lastColumn="0" w:noHBand="0" w:noVBand="0"/>
      </w:tblPr>
      <w:tblGrid>
        <w:gridCol w:w="7513"/>
        <w:gridCol w:w="1417"/>
      </w:tblGrid>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jc w:val="center"/>
              <w:rPr>
                <w:rFonts w:eastAsia="Times New Roman" w:cs="Arial"/>
                <w:b/>
                <w:bCs/>
                <w:sz w:val="22"/>
                <w:szCs w:val="22"/>
                <w:lang w:eastAsia="zh-CN"/>
              </w:rPr>
            </w:pPr>
            <w:r w:rsidRPr="00370BA2">
              <w:rPr>
                <w:rFonts w:eastAsia="Times New Roman" w:cs="Arial"/>
                <w:b/>
                <w:bCs/>
                <w:sz w:val="22"/>
                <w:szCs w:val="22"/>
                <w:lang w:eastAsia="zh-CN"/>
              </w:rPr>
              <w:t>Item / Subitem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jc w:val="center"/>
              <w:rPr>
                <w:rFonts w:eastAsia="Times New Roman"/>
                <w:b/>
                <w:bCs/>
                <w:color w:val="000080"/>
                <w:sz w:val="22"/>
                <w:szCs w:val="22"/>
                <w:lang w:eastAsia="zh-CN"/>
              </w:rPr>
            </w:pPr>
            <w:r w:rsidRPr="00370BA2">
              <w:rPr>
                <w:rFonts w:eastAsia="Times New Roman"/>
                <w:b/>
                <w:bCs/>
                <w:color w:val="000080"/>
                <w:sz w:val="22"/>
                <w:szCs w:val="22"/>
                <w:lang w:eastAsia="zh-CN"/>
              </w:rPr>
              <w:t>Valor R$</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4.9.1.0.1.00 - VARIAÇÃO PATRIMONIAL AUMENTATIVA A CLASSIFICAR - CONSOLIDAÇÃO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4.9.2.1.0.00 - RESULTADO POSITIVO DE EQUIVALÊNCIA PATRIMONIAL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4.9.2.2.0.00 - DIVIDENDOS E RENDIMENTOS DE OUTROS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4.9.7.1.1.00 - REVERSÃO DE PROVISÕES – CONSOLIDAÇÃO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hanging="32"/>
              <w:rPr>
                <w:rFonts w:eastAsia="Times New Roman"/>
                <w:b/>
                <w:bCs/>
                <w:color w:val="000080"/>
                <w:sz w:val="22"/>
                <w:szCs w:val="22"/>
                <w:lang w:eastAsia="zh-CN"/>
              </w:rPr>
            </w:pPr>
            <w:r>
              <w:rPr>
                <w:rFonts w:eastAsia="Times New Roman"/>
                <w:b/>
                <w:bCs/>
                <w:color w:val="000080"/>
                <w:sz w:val="22"/>
                <w:szCs w:val="22"/>
                <w:lang w:eastAsia="zh-CN"/>
              </w:rPr>
              <w:t>41.677.604,27</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4.9.7.2.0.00 - REVERSÃO DE AJUSTES DE PERDAS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4.9.9.1.0.00 - COMPENSAÇÃO FINANCEIRA ENTRE RGPS/RPPS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hanging="32"/>
              <w:rPr>
                <w:rFonts w:eastAsia="Times New Roman"/>
                <w:b/>
                <w:bCs/>
                <w:color w:val="000080"/>
                <w:sz w:val="22"/>
                <w:szCs w:val="22"/>
                <w:lang w:eastAsia="zh-CN"/>
              </w:rPr>
            </w:pPr>
            <w:r>
              <w:rPr>
                <w:rFonts w:eastAsia="Times New Roman"/>
                <w:b/>
                <w:bCs/>
                <w:color w:val="000080"/>
                <w:sz w:val="22"/>
                <w:szCs w:val="22"/>
                <w:lang w:eastAsia="zh-CN"/>
              </w:rPr>
              <w:t>444.028,67</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4.9.9.2.0.00 - COMPENSAÇÃO FINANCEIRA ENTRE REGIMES PRÓPRIOS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4.9.9.3.0.00 - VARIAÇÃO PATRIMONIAL AUMENTATIVA COM BONIFICAÇÕES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4.9.9.4.0.00 - AMORTIZAÇÃO DE DESÁGIO EM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hanging="32"/>
              <w:rPr>
                <w:rFonts w:eastAsia="Times New Roman"/>
                <w:b/>
                <w:bCs/>
                <w:color w:val="000080"/>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4.9.9.5.0.00 - MULTAS ADMINISTRATIVAS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hanging="32"/>
              <w:rPr>
                <w:rFonts w:eastAsia="Times New Roman"/>
                <w:b/>
                <w:bCs/>
                <w:color w:val="000080"/>
                <w:sz w:val="22"/>
                <w:szCs w:val="22"/>
                <w:lang w:eastAsia="zh-CN"/>
              </w:rPr>
            </w:pPr>
            <w:r>
              <w:rPr>
                <w:rFonts w:eastAsia="Times New Roman"/>
                <w:b/>
                <w:bCs/>
                <w:color w:val="000080"/>
                <w:sz w:val="22"/>
                <w:szCs w:val="22"/>
                <w:lang w:eastAsia="zh-CN"/>
              </w:rPr>
              <w:t>5.673,60</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4.9.9.6.0.00 - INDENIZAÇÕES E RESTITUIÇÕES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hanging="32"/>
              <w:rPr>
                <w:rFonts w:eastAsia="Times New Roman"/>
                <w:b/>
                <w:bCs/>
                <w:color w:val="000080"/>
                <w:sz w:val="22"/>
                <w:szCs w:val="22"/>
                <w:lang w:eastAsia="zh-CN"/>
              </w:rPr>
            </w:pPr>
            <w:r>
              <w:rPr>
                <w:rFonts w:eastAsia="Times New Roman"/>
                <w:b/>
                <w:bCs/>
                <w:color w:val="000080"/>
                <w:sz w:val="22"/>
                <w:szCs w:val="22"/>
                <w:lang w:eastAsia="zh-CN"/>
              </w:rPr>
              <w:t>23.451,34</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sz w:val="22"/>
                <w:szCs w:val="22"/>
                <w:lang w:eastAsia="zh-CN"/>
              </w:rPr>
            </w:pPr>
            <w:r w:rsidRPr="00370BA2">
              <w:rPr>
                <w:rFonts w:eastAsia="Times New Roman" w:cs="Arial"/>
                <w:sz w:val="22"/>
                <w:szCs w:val="22"/>
                <w:lang w:eastAsia="zh-CN"/>
              </w:rPr>
              <w:t>4.9.9.9.0.00 - VARIAÇÕES PATRIMONIAIS AUMENTATIVAS DECORRENTES DE FATOS GERADORES DIVERSOS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hanging="32"/>
              <w:rPr>
                <w:rFonts w:eastAsia="Times New Roman"/>
                <w:b/>
                <w:bCs/>
                <w:color w:val="000080"/>
                <w:sz w:val="22"/>
                <w:szCs w:val="22"/>
                <w:lang w:eastAsia="zh-CN"/>
              </w:rPr>
            </w:pPr>
            <w:r>
              <w:rPr>
                <w:rFonts w:eastAsia="Times New Roman"/>
                <w:b/>
                <w:bCs/>
                <w:color w:val="000080"/>
                <w:sz w:val="22"/>
                <w:szCs w:val="22"/>
                <w:lang w:eastAsia="zh-CN"/>
              </w:rPr>
              <w:t>166.383,17</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hanging="32"/>
              <w:rPr>
                <w:rFonts w:eastAsia="Times New Roman" w:cs="Arial"/>
                <w:b/>
                <w:bCs/>
                <w:sz w:val="22"/>
                <w:szCs w:val="22"/>
                <w:lang w:eastAsia="zh-CN"/>
              </w:rPr>
            </w:pPr>
            <w:r w:rsidRPr="00370BA2">
              <w:rPr>
                <w:rFonts w:eastAsia="Times New Roman" w:cs="Arial"/>
                <w:b/>
                <w:bCs/>
                <w:sz w:val="22"/>
                <w:szCs w:val="22"/>
                <w:lang w:eastAsia="zh-CN"/>
              </w:rPr>
              <w:t>Total das Outras Variações Patrimoniais Aumentativas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hanging="32"/>
              <w:rPr>
                <w:rFonts w:eastAsia="Times New Roman"/>
                <w:b/>
                <w:bCs/>
                <w:color w:val="000080"/>
                <w:sz w:val="22"/>
                <w:szCs w:val="22"/>
                <w:lang w:eastAsia="zh-CN"/>
              </w:rPr>
            </w:pPr>
            <w:r>
              <w:rPr>
                <w:rFonts w:eastAsia="Times New Roman"/>
                <w:b/>
                <w:bCs/>
                <w:color w:val="000080"/>
                <w:sz w:val="22"/>
                <w:szCs w:val="22"/>
                <w:lang w:eastAsia="zh-CN"/>
              </w:rPr>
              <w:t>42317141,05</w:t>
            </w:r>
          </w:p>
        </w:tc>
      </w:tr>
    </w:tbl>
    <w:p w:rsidR="00370BA2" w:rsidRPr="00370BA2" w:rsidRDefault="00370BA2" w:rsidP="00370BA2">
      <w:pPr>
        <w:spacing w:after="0"/>
        <w:rPr>
          <w:rFonts w:eastAsia="Times New Roman" w:cs="Arial"/>
          <w:b/>
          <w:bCs/>
          <w:sz w:val="22"/>
          <w:szCs w:val="22"/>
          <w:lang w:eastAsia="pt-BR"/>
        </w:rPr>
      </w:pPr>
    </w:p>
    <w:p w:rsidR="00370BA2" w:rsidRPr="00370BA2" w:rsidRDefault="00370BA2" w:rsidP="00370BA2">
      <w:pPr>
        <w:spacing w:after="0"/>
        <w:rPr>
          <w:rFonts w:eastAsia="Times New Roman" w:cs="Arial"/>
          <w:sz w:val="22"/>
          <w:szCs w:val="22"/>
          <w:lang w:eastAsia="pt-BR"/>
        </w:rPr>
      </w:pPr>
      <w:r w:rsidRPr="00370BA2">
        <w:rPr>
          <w:rFonts w:eastAsia="Times New Roman" w:cs="Arial"/>
          <w:b/>
          <w:bCs/>
          <w:sz w:val="22"/>
          <w:szCs w:val="22"/>
          <w:lang w:eastAsia="pt-BR"/>
        </w:rPr>
        <w:lastRenderedPageBreak/>
        <w:t xml:space="preserve">Nota 3 – Desvalorização e Perdas de Ativos e Incorporação de Passivos:  </w:t>
      </w:r>
      <w:r w:rsidRPr="00370BA2">
        <w:rPr>
          <w:rFonts w:eastAsia="Times New Roman" w:cs="Arial"/>
          <w:sz w:val="22"/>
          <w:szCs w:val="22"/>
          <w:lang w:eastAsia="pt-BR"/>
        </w:rPr>
        <w:t xml:space="preserve">em função da continuidade do cumprimento da implantação dos procedimentos contábeis relativos às Normas Brasileiras de Contabilidade Aplicadas ao Setor Público, no âmbito do Governo Municipal, nesse item, os registros da reavaliação do ativo imobilizado, da depreciação, amortização e exaustão somaram  R$  </w:t>
      </w:r>
      <w:r w:rsidR="00855062">
        <w:rPr>
          <w:rFonts w:eastAsia="Times New Roman" w:cs="Arial"/>
          <w:sz w:val="22"/>
          <w:szCs w:val="22"/>
          <w:lang w:eastAsia="pt-BR"/>
        </w:rPr>
        <w:t>22.237,21</w:t>
      </w:r>
      <w:r w:rsidRPr="00370BA2">
        <w:rPr>
          <w:rFonts w:eastAsia="Times New Roman" w:cs="Arial"/>
          <w:sz w:val="22"/>
          <w:szCs w:val="22"/>
          <w:lang w:eastAsia="pt-BR"/>
        </w:rPr>
        <w:t>_, apresentando</w:t>
      </w:r>
      <w:r w:rsidR="00855062">
        <w:rPr>
          <w:rFonts w:eastAsia="Times New Roman" w:cs="Arial"/>
          <w:sz w:val="22"/>
          <w:szCs w:val="22"/>
          <w:lang w:eastAsia="pt-BR"/>
        </w:rPr>
        <w:t xml:space="preserve"> o mesmo saldo do</w:t>
      </w:r>
      <w:r w:rsidRPr="00370BA2">
        <w:rPr>
          <w:rFonts w:eastAsia="Times New Roman" w:cs="Arial"/>
          <w:sz w:val="22"/>
          <w:szCs w:val="22"/>
          <w:lang w:eastAsia="pt-BR"/>
        </w:rPr>
        <w:t xml:space="preserve"> ano anterior.  </w:t>
      </w:r>
    </w:p>
    <w:tbl>
      <w:tblPr>
        <w:tblW w:w="8930" w:type="dxa"/>
        <w:tblInd w:w="212" w:type="dxa"/>
        <w:tblCellMar>
          <w:left w:w="70" w:type="dxa"/>
          <w:right w:w="70" w:type="dxa"/>
        </w:tblCellMar>
        <w:tblLook w:val="0000" w:firstRow="0" w:lastRow="0" w:firstColumn="0" w:lastColumn="0" w:noHBand="0" w:noVBand="0"/>
      </w:tblPr>
      <w:tblGrid>
        <w:gridCol w:w="7513"/>
        <w:gridCol w:w="1417"/>
      </w:tblGrid>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jc w:val="center"/>
              <w:rPr>
                <w:rFonts w:eastAsia="Times New Roman" w:cs="Arial"/>
                <w:b/>
                <w:bCs/>
                <w:sz w:val="22"/>
                <w:szCs w:val="22"/>
                <w:lang w:eastAsia="zh-CN"/>
              </w:rPr>
            </w:pPr>
            <w:r w:rsidRPr="00370BA2">
              <w:rPr>
                <w:rFonts w:eastAsia="Times New Roman" w:cs="Arial"/>
                <w:b/>
                <w:bCs/>
                <w:sz w:val="22"/>
                <w:szCs w:val="22"/>
                <w:lang w:eastAsia="zh-CN"/>
              </w:rPr>
              <w:t>Item /  Subitem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jc w:val="center"/>
              <w:rPr>
                <w:rFonts w:eastAsia="Times New Roman" w:cs="Arial"/>
                <w:b/>
                <w:bCs/>
                <w:sz w:val="22"/>
                <w:szCs w:val="22"/>
                <w:lang w:eastAsia="zh-CN"/>
              </w:rPr>
            </w:pPr>
            <w:r w:rsidRPr="00370BA2">
              <w:rPr>
                <w:rFonts w:eastAsia="Times New Roman" w:cs="Arial"/>
                <w:b/>
                <w:bCs/>
                <w:sz w:val="22"/>
                <w:szCs w:val="22"/>
                <w:lang w:eastAsia="zh-CN"/>
              </w:rPr>
              <w:t>Valor R$</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3.6.1.1.0.00 - REAVALIAÇÃO DE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3.6.1.2.0.00 - REAVALIAÇÃO DE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3.6.1.3.0.00 - REAVALIAÇÃO DE OUTROS ATIVOS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3.6.1.4.0.00 - REDUÇÃO A VALOR RECUPERÁVEL DE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3.6.1.5.0.00 - REDUÇÃO A VALOR RECUPERÁVEL DE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3.6.1.6.0.00 - REDUÇÃO A VALOR RECUPERÁVEL DE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3.6.1.7.0.00 – VPD C/AJUSTE DE PERDAS DE CRÉDITOS, INVESTIMENTOS E APLICAÇÕES TEMPORÁRIAS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firstLine="0"/>
              <w:rPr>
                <w:rFonts w:eastAsia="Times New Roman" w:cs="Arial"/>
                <w:sz w:val="22"/>
                <w:szCs w:val="22"/>
                <w:lang w:eastAsia="zh-CN"/>
              </w:rPr>
            </w:pPr>
            <w:r>
              <w:rPr>
                <w:rFonts w:eastAsia="Times New Roman" w:cs="Arial"/>
                <w:sz w:val="22"/>
                <w:szCs w:val="22"/>
                <w:lang w:eastAsia="zh-CN"/>
              </w:rPr>
              <w:t>22237,21</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3.6.1.8.0.00 - VARIAÇÃO PATRIMONIAL DIMINUTIVA COM AJUSTE DE PERDAS DE ESTOQUES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3.6.2.1.0.00 - PERDAS COM ALIENAÇÃO DE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3.6.2.2.0.00 - PERDAS COM ALIENAÇÃO DE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3.6.2.3.0.00 - PERDAS COM ALIENAÇÃO DE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3.6.2.9.0.00 - PERDAS COM ALIENAÇÃO DE DEMAIS ATIVOS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3.6.3.1.0.00 - PERDAS INVOLUNTÁRIAS COM IMOBILIZADO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3.6.3.2.0.00 - PERDAS INVOLUNTÁRIAS COM INTANGÍVEIS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3.6.3.3.0.00 - PERDAS INVOLUNTÁRIAS COM ESTOQUES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3.6.3.9.0.00 - OUTRAS PERDAS INVOLUNTÁRIAS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3.6.4.0.1.00 - INCORPORAÇÃO DE PASSIVOS - CONSOLIDAÇÃO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sz w:val="22"/>
                <w:szCs w:val="22"/>
                <w:lang w:eastAsia="zh-CN"/>
              </w:rPr>
              <w:t>3.6.5.0.1.00 - DESINCORPORAÇÃO DE ATIVOS - CONSOLIDAÇÃO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0"/>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0"/>
              <w:rPr>
                <w:rFonts w:eastAsia="Times New Roman" w:cs="Arial"/>
                <w:sz w:val="22"/>
                <w:szCs w:val="22"/>
                <w:lang w:eastAsia="zh-CN"/>
              </w:rPr>
            </w:pPr>
            <w:r w:rsidRPr="00370BA2">
              <w:rPr>
                <w:rFonts w:eastAsia="Times New Roman" w:cs="Arial"/>
                <w:b/>
                <w:bCs/>
                <w:sz w:val="22"/>
                <w:szCs w:val="22"/>
                <w:lang w:eastAsia="pt-BR"/>
              </w:rPr>
              <w:t>Total das desvalorizações e perdas de ativos e incorporações de passivos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firstLine="0"/>
              <w:rPr>
                <w:rFonts w:eastAsia="Times New Roman" w:cs="Arial"/>
                <w:sz w:val="22"/>
                <w:szCs w:val="22"/>
                <w:lang w:eastAsia="zh-CN"/>
              </w:rPr>
            </w:pPr>
            <w:r>
              <w:rPr>
                <w:rFonts w:eastAsia="Times New Roman" w:cs="Arial"/>
                <w:sz w:val="22"/>
                <w:szCs w:val="22"/>
                <w:lang w:eastAsia="zh-CN"/>
              </w:rPr>
              <w:t>22237,21</w:t>
            </w:r>
          </w:p>
        </w:tc>
      </w:tr>
    </w:tbl>
    <w:p w:rsidR="00370BA2" w:rsidRPr="00370BA2" w:rsidRDefault="00370BA2" w:rsidP="00370BA2">
      <w:pPr>
        <w:spacing w:after="0"/>
        <w:rPr>
          <w:rFonts w:eastAsia="Times New Roman" w:cs="Arial"/>
          <w:b/>
          <w:bCs/>
          <w:sz w:val="22"/>
          <w:szCs w:val="22"/>
          <w:lang w:eastAsia="pt-BR"/>
        </w:rPr>
      </w:pPr>
    </w:p>
    <w:p w:rsidR="00370BA2" w:rsidRPr="00370BA2" w:rsidRDefault="00370BA2" w:rsidP="00370BA2">
      <w:pPr>
        <w:spacing w:after="0"/>
        <w:rPr>
          <w:rFonts w:eastAsia="Times New Roman" w:cs="Arial"/>
          <w:sz w:val="22"/>
          <w:szCs w:val="22"/>
          <w:lang w:eastAsia="pt-BR"/>
        </w:rPr>
      </w:pPr>
      <w:r w:rsidRPr="00370BA2">
        <w:rPr>
          <w:rFonts w:eastAsia="Times New Roman" w:cs="Arial"/>
          <w:b/>
          <w:bCs/>
          <w:sz w:val="22"/>
          <w:szCs w:val="22"/>
          <w:lang w:eastAsia="pt-BR"/>
        </w:rPr>
        <w:t xml:space="preserve">Nota 4 – Outras Variações Patrimoniais Diminutivas: </w:t>
      </w:r>
      <w:r w:rsidRPr="00370BA2">
        <w:rPr>
          <w:rFonts w:eastAsia="Times New Roman" w:cs="Arial"/>
          <w:sz w:val="22"/>
          <w:szCs w:val="22"/>
          <w:lang w:eastAsia="pt-BR"/>
        </w:rPr>
        <w:t>compreende o somatório das demais variações patrimoniais diminutivas não incluídas nos grupos anteriores, tais como: resultado negativo da equivalência patrimonial, dividendos. Em 201</w:t>
      </w:r>
      <w:r w:rsidR="00855062">
        <w:rPr>
          <w:rFonts w:eastAsia="Times New Roman" w:cs="Arial"/>
          <w:sz w:val="22"/>
          <w:szCs w:val="22"/>
          <w:lang w:eastAsia="pt-BR"/>
        </w:rPr>
        <w:t>7</w:t>
      </w:r>
      <w:r w:rsidRPr="00370BA2">
        <w:rPr>
          <w:rFonts w:eastAsia="Times New Roman" w:cs="Arial"/>
          <w:sz w:val="22"/>
          <w:szCs w:val="22"/>
          <w:lang w:eastAsia="pt-BR"/>
        </w:rPr>
        <w:t>, os registros nesse item somaram  R$</w:t>
      </w:r>
      <w:r w:rsidR="00855062">
        <w:rPr>
          <w:rFonts w:eastAsia="Times New Roman" w:cs="Arial"/>
          <w:sz w:val="22"/>
          <w:szCs w:val="22"/>
          <w:lang w:eastAsia="pt-BR"/>
        </w:rPr>
        <w:t>33648,24</w:t>
      </w:r>
      <w:r w:rsidRPr="00370BA2">
        <w:rPr>
          <w:rFonts w:eastAsia="Times New Roman" w:cs="Arial"/>
          <w:sz w:val="22"/>
          <w:szCs w:val="22"/>
          <w:lang w:eastAsia="pt-BR"/>
        </w:rPr>
        <w:t xml:space="preserve">, representando um  &lt;&lt;aumento&gt;&gt;  </w:t>
      </w:r>
      <w:r w:rsidR="00855062">
        <w:rPr>
          <w:rFonts w:eastAsia="Times New Roman" w:cs="Arial"/>
          <w:sz w:val="22"/>
          <w:szCs w:val="22"/>
          <w:lang w:eastAsia="pt-BR"/>
        </w:rPr>
        <w:t>9,62</w:t>
      </w:r>
      <w:r w:rsidRPr="00370BA2">
        <w:rPr>
          <w:rFonts w:eastAsia="Times New Roman" w:cs="Arial"/>
          <w:sz w:val="22"/>
          <w:szCs w:val="22"/>
          <w:lang w:eastAsia="pt-BR"/>
        </w:rPr>
        <w:t xml:space="preserve">% em relação ao ano anterior.  </w:t>
      </w:r>
    </w:p>
    <w:p w:rsidR="00370BA2" w:rsidRPr="00370BA2" w:rsidRDefault="00370BA2" w:rsidP="00370BA2">
      <w:pPr>
        <w:spacing w:after="0"/>
        <w:rPr>
          <w:rFonts w:eastAsia="Times New Roman" w:cs="Arial"/>
          <w:b/>
          <w:bCs/>
          <w:sz w:val="22"/>
          <w:szCs w:val="22"/>
          <w:lang w:eastAsia="pt-BR"/>
        </w:rPr>
      </w:pPr>
    </w:p>
    <w:tbl>
      <w:tblPr>
        <w:tblW w:w="8930" w:type="dxa"/>
        <w:tblInd w:w="212" w:type="dxa"/>
        <w:tblCellMar>
          <w:left w:w="70" w:type="dxa"/>
          <w:right w:w="70" w:type="dxa"/>
        </w:tblCellMar>
        <w:tblLook w:val="0000" w:firstRow="0" w:lastRow="0" w:firstColumn="0" w:lastColumn="0" w:noHBand="0" w:noVBand="0"/>
      </w:tblPr>
      <w:tblGrid>
        <w:gridCol w:w="7513"/>
        <w:gridCol w:w="1417"/>
      </w:tblGrid>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jc w:val="center"/>
              <w:rPr>
                <w:rFonts w:eastAsia="Times New Roman" w:cs="Arial"/>
                <w:b/>
                <w:bCs/>
                <w:sz w:val="22"/>
                <w:szCs w:val="22"/>
                <w:lang w:eastAsia="zh-CN"/>
              </w:rPr>
            </w:pPr>
            <w:r w:rsidRPr="00370BA2">
              <w:rPr>
                <w:rFonts w:eastAsia="Times New Roman" w:cs="Arial"/>
                <w:b/>
                <w:bCs/>
                <w:sz w:val="22"/>
                <w:szCs w:val="22"/>
                <w:lang w:eastAsia="zh-CN"/>
              </w:rPr>
              <w:t>Item / Subitem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jc w:val="center"/>
              <w:rPr>
                <w:rFonts w:eastAsia="Times New Roman" w:cs="Arial"/>
                <w:b/>
                <w:bCs/>
                <w:sz w:val="22"/>
                <w:szCs w:val="22"/>
                <w:lang w:eastAsia="zh-CN"/>
              </w:rPr>
            </w:pPr>
            <w:r w:rsidRPr="00370BA2">
              <w:rPr>
                <w:rFonts w:eastAsia="Times New Roman" w:cs="Arial"/>
                <w:b/>
                <w:bCs/>
                <w:sz w:val="22"/>
                <w:szCs w:val="22"/>
                <w:lang w:eastAsia="zh-CN"/>
              </w:rPr>
              <w:t>Valor R$</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3.9.1.0.0.00 - PREMIAÇÕES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firstLine="148"/>
              <w:rPr>
                <w:rFonts w:eastAsia="Times New Roman" w:cs="Arial"/>
                <w:sz w:val="22"/>
                <w:szCs w:val="22"/>
                <w:lang w:eastAsia="zh-CN"/>
              </w:rPr>
            </w:pPr>
            <w:r>
              <w:rPr>
                <w:rFonts w:eastAsia="Times New Roman" w:cs="Arial"/>
                <w:sz w:val="22"/>
                <w:szCs w:val="22"/>
                <w:lang w:eastAsia="zh-CN"/>
              </w:rPr>
              <w:t>33648,24</w:t>
            </w: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3.9.2.1.0.00 - RESULTADO NEGATIVO DE EQUIVALÊNCIA PATRIMONIAL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3.9.4.0.0.00 - INCENTIVOS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3.9.5.0.0.00 - SUBVENÇÕES ECONÔMICAS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3.9.6.0.0.00 - PARTICIPAÇÕES E CONTRIBUIÇÕES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3.9.7.1.0.00 - VPD DE PROVISÃO PARA RISCOS TRABALHISTAS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3.9.7.2.0.00  - VPD DE PROVISÕES MATEMÁTICAS PREVIDÊNCIÁRIAS A LONGO PRAZO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3.9.7.3.0.00 - VPD DE PROVISÕES PARA RISCOS FISCAIS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3.9.7.4.0.00 - VPD DE PROVISÃO PARA RISCOS CÍVEIS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3.9.7.5.0.00 - VPD DE PROVISÃO PARA REPARTIÇÃO DE CRÉDITOS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 xml:space="preserve">3.9.7.6.0.00 - VPD DE PROVISÃO PARA RISCOS DECORRENTES DE CONTRATOS DE PPP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 xml:space="preserve">3.9.7.9.0.00 - VPD DE OUTRAS PROVISÕES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3.9.9.1.0.00 - COMPENSAÇÃO FINANCEIRA ENTRE RGPS/RPPS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3.9.9.2.0.00 - COMPENSAÇÃO FINANCEIRA ENTRE REGIMES PRÓPRIOS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3.9.9.3.0.00 - VARIAÇÃO PATRIMONIAL DIMINUTIVA COM BONIFICAÇÕES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3.9.9.4.0.00 - AMORTIZAÇÃO DE ÁGIO EM INVESTIMENTOS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3.9.9.6.0.00 - INDENIZAÇÕES E RESTITUIÇÕES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sz w:val="22"/>
                <w:szCs w:val="22"/>
                <w:lang w:eastAsia="zh-CN"/>
              </w:rPr>
            </w:pPr>
            <w:r w:rsidRPr="00370BA2">
              <w:rPr>
                <w:rFonts w:eastAsia="Times New Roman" w:cs="Arial"/>
                <w:sz w:val="22"/>
                <w:szCs w:val="22"/>
                <w:lang w:eastAsia="zh-CN"/>
              </w:rPr>
              <w:t xml:space="preserve">3.9.9.9.0.00 - VARIAÇÕES PATRIMONIAIS DIMINUTIVAS DECORRENTES DE FATOS </w:t>
            </w:r>
            <w:r w:rsidRPr="00370BA2">
              <w:rPr>
                <w:rFonts w:eastAsia="Times New Roman" w:cs="Arial"/>
                <w:sz w:val="22"/>
                <w:szCs w:val="22"/>
                <w:lang w:eastAsia="zh-CN"/>
              </w:rPr>
              <w:lastRenderedPageBreak/>
              <w:t>GERADORES DIVERSOS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370BA2" w:rsidP="00370BA2">
            <w:pPr>
              <w:spacing w:after="0"/>
              <w:ind w:firstLine="148"/>
              <w:rPr>
                <w:rFonts w:eastAsia="Times New Roman" w:cs="Arial"/>
                <w:sz w:val="22"/>
                <w:szCs w:val="22"/>
                <w:lang w:eastAsia="zh-CN"/>
              </w:rPr>
            </w:pPr>
          </w:p>
        </w:tc>
      </w:tr>
      <w:tr w:rsidR="00370BA2" w:rsidRPr="00370BA2">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370BA2" w:rsidRPr="00370BA2" w:rsidRDefault="00370BA2" w:rsidP="00370BA2">
            <w:pPr>
              <w:spacing w:after="0"/>
              <w:ind w:firstLine="148"/>
              <w:rPr>
                <w:rFonts w:eastAsia="Times New Roman" w:cs="Arial"/>
                <w:b/>
                <w:bCs/>
                <w:sz w:val="22"/>
                <w:szCs w:val="22"/>
                <w:lang w:eastAsia="zh-CN"/>
              </w:rPr>
            </w:pPr>
            <w:r w:rsidRPr="00370BA2">
              <w:rPr>
                <w:rFonts w:eastAsia="Times New Roman" w:cs="Arial"/>
                <w:b/>
                <w:bCs/>
                <w:sz w:val="22"/>
                <w:szCs w:val="22"/>
                <w:lang w:eastAsia="zh-CN"/>
              </w:rPr>
              <w:t>Total das outras variações patrimoniais diminutivas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70BA2" w:rsidRPr="00370BA2" w:rsidRDefault="00855062" w:rsidP="00370BA2">
            <w:pPr>
              <w:spacing w:after="0"/>
              <w:ind w:firstLine="148"/>
              <w:rPr>
                <w:rFonts w:eastAsia="Times New Roman" w:cs="Arial"/>
                <w:b/>
                <w:bCs/>
                <w:sz w:val="22"/>
                <w:szCs w:val="22"/>
                <w:lang w:eastAsia="zh-CN"/>
              </w:rPr>
            </w:pPr>
            <w:r>
              <w:rPr>
                <w:rFonts w:eastAsia="Times New Roman" w:cs="Arial"/>
                <w:b/>
                <w:bCs/>
                <w:sz w:val="22"/>
                <w:szCs w:val="22"/>
                <w:lang w:eastAsia="zh-CN"/>
              </w:rPr>
              <w:t>33648,24</w:t>
            </w:r>
          </w:p>
        </w:tc>
      </w:tr>
    </w:tbl>
    <w:p w:rsidR="00370BA2" w:rsidRPr="00370BA2" w:rsidRDefault="00370BA2" w:rsidP="00370BA2">
      <w:pPr>
        <w:spacing w:after="0"/>
        <w:rPr>
          <w:rFonts w:eastAsia="Times New Roman" w:cs="Arial"/>
          <w:b/>
          <w:bCs/>
          <w:sz w:val="22"/>
          <w:szCs w:val="22"/>
          <w:lang w:eastAsia="pt-BR"/>
        </w:rPr>
      </w:pPr>
    </w:p>
    <w:p w:rsidR="00370BA2" w:rsidRPr="00370BA2" w:rsidRDefault="00370BA2" w:rsidP="00370BA2">
      <w:pPr>
        <w:spacing w:after="0"/>
        <w:rPr>
          <w:rFonts w:eastAsia="Times New Roman" w:cs="Arial"/>
          <w:sz w:val="22"/>
          <w:szCs w:val="22"/>
          <w:lang w:eastAsia="pt-BR"/>
        </w:rPr>
      </w:pPr>
      <w:r w:rsidRPr="00370BA2">
        <w:rPr>
          <w:rFonts w:eastAsia="Times New Roman" w:cs="Arial"/>
          <w:b/>
          <w:bCs/>
          <w:sz w:val="22"/>
          <w:szCs w:val="22"/>
          <w:lang w:eastAsia="pt-BR"/>
        </w:rPr>
        <w:t xml:space="preserve">Nota 5 – Resultado Patrimonial do Período: </w:t>
      </w:r>
      <w:r w:rsidRPr="00370BA2">
        <w:rPr>
          <w:rFonts w:eastAsia="Times New Roman" w:cs="Arial"/>
          <w:sz w:val="22"/>
          <w:szCs w:val="22"/>
          <w:lang w:eastAsia="pt-BR"/>
        </w:rPr>
        <w:t xml:space="preserve">como resultado do confronto entre as Variações Patrimoniais Aumentativas e Diminutivas, tem-se que o resultado patrimonial foi &lt;&lt;positivo&gt;&gt;  &lt;&lt;negativo&gt;&gt; de  R$  </w:t>
      </w:r>
      <w:r w:rsidR="00855062">
        <w:rPr>
          <w:rFonts w:eastAsia="Times New Roman" w:cs="Arial"/>
          <w:sz w:val="22"/>
          <w:szCs w:val="22"/>
          <w:lang w:eastAsia="pt-BR"/>
        </w:rPr>
        <w:t>43.458.435,50</w:t>
      </w:r>
      <w:r w:rsidRPr="00370BA2">
        <w:rPr>
          <w:rFonts w:eastAsia="Times New Roman" w:cs="Arial"/>
          <w:sz w:val="22"/>
          <w:szCs w:val="22"/>
          <w:lang w:eastAsia="pt-BR"/>
        </w:rPr>
        <w:t xml:space="preserve">.  Comparativamente ao ano anterior,  verifica-se uma variação </w:t>
      </w:r>
      <w:r w:rsidR="00855062">
        <w:rPr>
          <w:rFonts w:eastAsia="Times New Roman" w:cs="Arial"/>
          <w:sz w:val="22"/>
          <w:szCs w:val="22"/>
          <w:lang w:eastAsia="pt-BR"/>
        </w:rPr>
        <w:t xml:space="preserve">muito expressiva devido aos </w:t>
      </w:r>
      <w:proofErr w:type="spellStart"/>
      <w:r w:rsidR="00855062">
        <w:rPr>
          <w:rFonts w:eastAsia="Times New Roman" w:cs="Arial"/>
          <w:sz w:val="22"/>
          <w:szCs w:val="22"/>
          <w:lang w:eastAsia="pt-BR"/>
        </w:rPr>
        <w:t>lanaçmentos</w:t>
      </w:r>
      <w:proofErr w:type="spellEnd"/>
      <w:r w:rsidR="00855062">
        <w:rPr>
          <w:rFonts w:eastAsia="Times New Roman" w:cs="Arial"/>
          <w:sz w:val="22"/>
          <w:szCs w:val="22"/>
          <w:lang w:eastAsia="pt-BR"/>
        </w:rPr>
        <w:t xml:space="preserve"> contábeis efetuados após a elaboração do cálculo atuarial pela empresa BRPREV Atuário Pablo Bernardo Machado Pinto MIBA 2.454.</w:t>
      </w:r>
    </w:p>
    <w:p w:rsidR="00370BA2" w:rsidRPr="00370BA2" w:rsidRDefault="00370BA2" w:rsidP="00370BA2">
      <w:pPr>
        <w:spacing w:after="0"/>
        <w:rPr>
          <w:rFonts w:eastAsia="Times New Roman" w:cs="Arial"/>
          <w:sz w:val="22"/>
          <w:szCs w:val="22"/>
          <w:lang w:eastAsia="pt-BR"/>
        </w:rPr>
      </w:pPr>
    </w:p>
    <w:p w:rsidR="00370BA2" w:rsidRPr="00370BA2" w:rsidRDefault="00370BA2" w:rsidP="00370BA2">
      <w:pPr>
        <w:spacing w:after="0"/>
        <w:rPr>
          <w:rFonts w:eastAsia="Times New Roman" w:cs="Arial"/>
          <w:sz w:val="22"/>
          <w:szCs w:val="22"/>
          <w:lang w:eastAsia="pt-BR"/>
        </w:rPr>
      </w:pPr>
      <w:r w:rsidRPr="00370BA2">
        <w:rPr>
          <w:rFonts w:eastAsia="Times New Roman" w:cs="Arial"/>
          <w:b/>
          <w:bCs/>
          <w:sz w:val="22"/>
          <w:szCs w:val="22"/>
          <w:lang w:eastAsia="pt-BR"/>
        </w:rPr>
        <w:t>Nota 6 – Origem e destinação dos recursos provenientes de alienação de ativos</w:t>
      </w:r>
      <w:r w:rsidRPr="00370BA2">
        <w:rPr>
          <w:rFonts w:eastAsia="Times New Roman" w:cs="Arial"/>
          <w:sz w:val="22"/>
          <w:szCs w:val="22"/>
          <w:lang w:eastAsia="pt-BR"/>
        </w:rPr>
        <w:t>:  em cumprimento ao disposto no art. 50, VI da Lei Complementar nº 101/2000, demonstra-se a seguir a origem e o destinado dos recursos provenientes de alienação de ativos ocorrida no exercício, tendo em vista tratar-se de recursos vinculados, nos termos do art. 44 da referida Lei Complementar.</w:t>
      </w:r>
    </w:p>
    <w:p w:rsidR="00370BA2" w:rsidRPr="00370BA2" w:rsidRDefault="00370BA2" w:rsidP="00370BA2">
      <w:pPr>
        <w:spacing w:after="0"/>
        <w:rPr>
          <w:rFonts w:eastAsia="Times New Roman" w:cs="Arial"/>
          <w:sz w:val="22"/>
          <w:szCs w:val="22"/>
          <w:lang w:eastAsia="pt-BR"/>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417"/>
      </w:tblGrid>
      <w:tr w:rsidR="00370BA2" w:rsidRPr="00370BA2">
        <w:trPr>
          <w:trHeight w:val="20"/>
        </w:trPr>
        <w:tc>
          <w:tcPr>
            <w:tcW w:w="8930" w:type="dxa"/>
            <w:gridSpan w:val="2"/>
          </w:tcPr>
          <w:p w:rsidR="00370BA2" w:rsidRPr="00370BA2" w:rsidRDefault="00370BA2" w:rsidP="00370BA2">
            <w:pPr>
              <w:spacing w:after="0"/>
              <w:ind w:hanging="34"/>
              <w:jc w:val="center"/>
              <w:rPr>
                <w:rFonts w:eastAsia="Times New Roman" w:cs="Arial"/>
                <w:b/>
                <w:bCs/>
                <w:sz w:val="22"/>
                <w:szCs w:val="22"/>
                <w:lang w:eastAsia="zh-CN"/>
              </w:rPr>
            </w:pPr>
            <w:r w:rsidRPr="00370BA2">
              <w:rPr>
                <w:rFonts w:eastAsia="Times New Roman" w:cs="Arial"/>
                <w:b/>
                <w:bCs/>
                <w:sz w:val="22"/>
                <w:szCs w:val="22"/>
                <w:lang w:eastAsia="zh-CN"/>
              </w:rPr>
              <w:t>ORIGENS E APLICAÇÕES DOS RECURSOS DE ALIENAÇÃO DE ATIVOS</w:t>
            </w: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Alienação de Bens Móveis</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Alienação de Bens Imóveis</w:t>
            </w:r>
          </w:p>
        </w:tc>
        <w:tc>
          <w:tcPr>
            <w:tcW w:w="1417" w:type="dxa"/>
          </w:tcPr>
          <w:p w:rsidR="00370BA2" w:rsidRPr="00370BA2" w:rsidRDefault="00855062" w:rsidP="00370BA2">
            <w:pPr>
              <w:spacing w:after="0"/>
              <w:ind w:hanging="34"/>
              <w:rPr>
                <w:rFonts w:eastAsia="Times New Roman" w:cs="Arial"/>
                <w:sz w:val="22"/>
                <w:szCs w:val="22"/>
                <w:lang w:eastAsia="zh-CN"/>
              </w:rPr>
            </w:pPr>
            <w:r>
              <w:rPr>
                <w:rFonts w:eastAsia="Times New Roman" w:cs="Arial"/>
                <w:sz w:val="22"/>
                <w:szCs w:val="22"/>
                <w:lang w:eastAsia="zh-CN"/>
              </w:rPr>
              <w:t>326470,27</w:t>
            </w: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Rendimento de Aplicações Financeira de Alienação de Bens</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b/>
                <w:sz w:val="22"/>
                <w:szCs w:val="22"/>
                <w:lang w:eastAsia="zh-CN"/>
              </w:rPr>
            </w:pPr>
            <w:r w:rsidRPr="00370BA2">
              <w:rPr>
                <w:rFonts w:eastAsia="Times New Roman" w:cs="Arial"/>
                <w:b/>
                <w:sz w:val="22"/>
                <w:szCs w:val="22"/>
                <w:lang w:eastAsia="zh-CN"/>
              </w:rPr>
              <w:t>TOTAL DAS ORIGENS</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DESPESAS DE CAPITAL</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Investimentos</w:t>
            </w:r>
          </w:p>
        </w:tc>
        <w:tc>
          <w:tcPr>
            <w:tcW w:w="1417" w:type="dxa"/>
          </w:tcPr>
          <w:p w:rsidR="00370BA2" w:rsidRPr="00370BA2" w:rsidRDefault="001601B0" w:rsidP="00370BA2">
            <w:pPr>
              <w:spacing w:after="0"/>
              <w:ind w:hanging="34"/>
              <w:rPr>
                <w:rFonts w:eastAsia="Times New Roman" w:cs="Arial"/>
                <w:sz w:val="22"/>
                <w:szCs w:val="22"/>
                <w:lang w:eastAsia="zh-CN"/>
              </w:rPr>
            </w:pPr>
            <w:r>
              <w:rPr>
                <w:rFonts w:eastAsia="Times New Roman" w:cs="Arial"/>
                <w:sz w:val="22"/>
                <w:szCs w:val="22"/>
                <w:lang w:eastAsia="zh-CN"/>
              </w:rPr>
              <w:t>47.815,37</w:t>
            </w: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Inversões Financeiras</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Amortização da Dívida</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DESPESAS CORRENTES DOS REGIMES DE PREVID.</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Regime Geral de Previdência Social</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sz w:val="22"/>
                <w:szCs w:val="22"/>
                <w:lang w:eastAsia="zh-CN"/>
              </w:rPr>
            </w:pPr>
            <w:r w:rsidRPr="00370BA2">
              <w:rPr>
                <w:rFonts w:eastAsia="Times New Roman" w:cs="Arial"/>
                <w:sz w:val="22"/>
                <w:szCs w:val="22"/>
                <w:lang w:eastAsia="zh-CN"/>
              </w:rPr>
              <w:t xml:space="preserve">        Regime Próprio dos Servidores Públicos  </w:t>
            </w:r>
          </w:p>
        </w:tc>
        <w:tc>
          <w:tcPr>
            <w:tcW w:w="1417" w:type="dxa"/>
          </w:tcPr>
          <w:p w:rsidR="00370BA2" w:rsidRPr="00370BA2" w:rsidRDefault="00370BA2" w:rsidP="00370BA2">
            <w:pPr>
              <w:spacing w:after="0"/>
              <w:ind w:hanging="34"/>
              <w:rPr>
                <w:rFonts w:eastAsia="Times New Roman" w:cs="Arial"/>
                <w:sz w:val="22"/>
                <w:szCs w:val="22"/>
                <w:lang w:eastAsia="zh-CN"/>
              </w:rPr>
            </w:pPr>
          </w:p>
        </w:tc>
      </w:tr>
      <w:tr w:rsidR="00370BA2" w:rsidRPr="00370BA2">
        <w:trPr>
          <w:trHeight w:val="20"/>
        </w:trPr>
        <w:tc>
          <w:tcPr>
            <w:tcW w:w="7513" w:type="dxa"/>
          </w:tcPr>
          <w:p w:rsidR="00370BA2" w:rsidRPr="00370BA2" w:rsidRDefault="00370BA2" w:rsidP="00370BA2">
            <w:pPr>
              <w:spacing w:after="0"/>
              <w:ind w:hanging="34"/>
              <w:rPr>
                <w:rFonts w:eastAsia="Times New Roman" w:cs="Arial"/>
                <w:b/>
                <w:sz w:val="22"/>
                <w:szCs w:val="22"/>
                <w:lang w:eastAsia="zh-CN"/>
              </w:rPr>
            </w:pPr>
            <w:r w:rsidRPr="00370BA2">
              <w:rPr>
                <w:rFonts w:eastAsia="Times New Roman" w:cs="Arial"/>
                <w:b/>
                <w:sz w:val="22"/>
                <w:szCs w:val="22"/>
                <w:lang w:eastAsia="zh-CN"/>
              </w:rPr>
              <w:t>TOTAL DAS APLICAÇÕES DOS RECURSOS DE ALENAÇÃO DE ATIVOS</w:t>
            </w:r>
          </w:p>
        </w:tc>
        <w:tc>
          <w:tcPr>
            <w:tcW w:w="1417" w:type="dxa"/>
          </w:tcPr>
          <w:p w:rsidR="00370BA2" w:rsidRPr="00370BA2" w:rsidRDefault="00370BA2" w:rsidP="00370BA2">
            <w:pPr>
              <w:spacing w:after="0"/>
              <w:ind w:hanging="34"/>
              <w:rPr>
                <w:rFonts w:eastAsia="Times New Roman" w:cs="Arial"/>
                <w:b/>
                <w:sz w:val="22"/>
                <w:szCs w:val="22"/>
                <w:lang w:eastAsia="zh-CN"/>
              </w:rPr>
            </w:pPr>
          </w:p>
        </w:tc>
      </w:tr>
      <w:tr w:rsidR="00370BA2" w:rsidRPr="00370BA2">
        <w:trPr>
          <w:trHeight w:val="259"/>
        </w:trPr>
        <w:tc>
          <w:tcPr>
            <w:tcW w:w="7513" w:type="dxa"/>
          </w:tcPr>
          <w:p w:rsidR="00370BA2" w:rsidRPr="00370BA2" w:rsidRDefault="00370BA2" w:rsidP="00370BA2">
            <w:pPr>
              <w:spacing w:after="0"/>
              <w:ind w:hanging="34"/>
              <w:rPr>
                <w:rFonts w:eastAsia="Times New Roman" w:cs="Arial"/>
                <w:b/>
                <w:sz w:val="22"/>
                <w:szCs w:val="22"/>
                <w:lang w:eastAsia="zh-CN"/>
              </w:rPr>
            </w:pPr>
            <w:r w:rsidRPr="00370BA2">
              <w:rPr>
                <w:rFonts w:eastAsia="Times New Roman" w:cs="Arial"/>
                <w:b/>
                <w:sz w:val="22"/>
                <w:szCs w:val="22"/>
                <w:lang w:eastAsia="zh-CN"/>
              </w:rPr>
              <w:t>SALDO NÃO APLICADO</w:t>
            </w:r>
          </w:p>
        </w:tc>
        <w:tc>
          <w:tcPr>
            <w:tcW w:w="1417" w:type="dxa"/>
          </w:tcPr>
          <w:p w:rsidR="00370BA2" w:rsidRPr="00370BA2" w:rsidRDefault="001601B0" w:rsidP="00370BA2">
            <w:pPr>
              <w:spacing w:after="0"/>
              <w:ind w:hanging="34"/>
              <w:rPr>
                <w:rFonts w:eastAsia="Times New Roman" w:cs="Arial"/>
                <w:b/>
                <w:sz w:val="22"/>
                <w:szCs w:val="22"/>
                <w:lang w:eastAsia="zh-CN"/>
              </w:rPr>
            </w:pPr>
            <w:r>
              <w:rPr>
                <w:rFonts w:eastAsia="Times New Roman" w:cs="Arial"/>
                <w:b/>
                <w:sz w:val="22"/>
                <w:szCs w:val="22"/>
                <w:lang w:eastAsia="zh-CN"/>
              </w:rPr>
              <w:t>278.654,90</w:t>
            </w:r>
          </w:p>
        </w:tc>
      </w:tr>
    </w:tbl>
    <w:p w:rsidR="00411653" w:rsidRPr="00370BA2" w:rsidRDefault="00411653">
      <w:pPr>
        <w:rPr>
          <w:sz w:val="22"/>
          <w:szCs w:val="22"/>
        </w:rPr>
      </w:pPr>
    </w:p>
    <w:p w:rsidR="00411653" w:rsidRPr="00370BA2" w:rsidRDefault="00411653">
      <w:pPr>
        <w:rPr>
          <w:sz w:val="22"/>
          <w:szCs w:val="22"/>
        </w:rPr>
      </w:pPr>
      <w:r w:rsidRPr="00370BA2">
        <w:rPr>
          <w:sz w:val="22"/>
          <w:szCs w:val="22"/>
        </w:rPr>
        <w:t xml:space="preserve">  </w:t>
      </w:r>
    </w:p>
    <w:sectPr w:rsidR="00411653" w:rsidRPr="00370BA2">
      <w:pgSz w:w="11907" w:h="16840" w:code="9"/>
      <w:pgMar w:top="851" w:right="1134"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C5D"/>
    <w:rsid w:val="00050CBA"/>
    <w:rsid w:val="000A1CEA"/>
    <w:rsid w:val="001601B0"/>
    <w:rsid w:val="003530B2"/>
    <w:rsid w:val="00370BA2"/>
    <w:rsid w:val="00411653"/>
    <w:rsid w:val="00432C0C"/>
    <w:rsid w:val="00855062"/>
    <w:rsid w:val="008C1782"/>
    <w:rsid w:val="00AE4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F95FC"/>
  <w15:chartTrackingRefBased/>
  <w15:docId w15:val="{FB5ECF4B-C0E8-4A13-B73D-6112A92A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BA2"/>
    <w:pPr>
      <w:spacing w:after="160"/>
      <w:ind w:firstLine="567"/>
      <w:jc w:val="both"/>
    </w:pPr>
    <w:rPr>
      <w:rFonts w:ascii="Calibri" w:eastAsia="Calibri" w:hAnsi="Calibri"/>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370BA2"/>
    <w:pPr>
      <w:spacing w:after="60"/>
      <w:outlineLvl w:val="1"/>
    </w:pPr>
    <w:rPr>
      <w:rFonts w:eastAsia="Times New Roman"/>
      <w:b/>
    </w:rPr>
  </w:style>
  <w:style w:type="character" w:customStyle="1" w:styleId="SubttuloChar">
    <w:name w:val="Subtítulo Char"/>
    <w:link w:val="Subttulo"/>
    <w:rsid w:val="00370BA2"/>
    <w:rPr>
      <w:rFonts w:ascii="Calibri" w:hAnsi="Calibri"/>
      <w:b/>
      <w:sz w:val="24"/>
      <w:szCs w:val="24"/>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1413</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INTERNACIONAL  VS    FIGUEIRENSE</vt:lpstr>
    </vt:vector>
  </TitlesOfParts>
  <Company>Default</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INTERNACIONAL  VS    FIGUEIRENSE</dc:title>
  <dc:subject/>
  <dc:creator>Default</dc:creator>
  <cp:keywords/>
  <cp:lastModifiedBy>Prefeitura</cp:lastModifiedBy>
  <cp:revision>5</cp:revision>
  <dcterms:created xsi:type="dcterms:W3CDTF">2018-01-26T12:45:00Z</dcterms:created>
  <dcterms:modified xsi:type="dcterms:W3CDTF">2018-01-29T11:09:00Z</dcterms:modified>
</cp:coreProperties>
</file>