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6025" w14:textId="77777777" w:rsidR="004E5EEF" w:rsidRPr="004E5EEF" w:rsidRDefault="004E5EEF" w:rsidP="00FF129A">
      <w:pPr>
        <w:spacing w:after="0"/>
        <w:rPr>
          <w:b/>
          <w:bCs/>
        </w:rPr>
      </w:pPr>
      <w:r w:rsidRPr="004E5EEF">
        <w:rPr>
          <w:b/>
          <w:bCs/>
        </w:rPr>
        <w:t>Pauta da 9ª Sessão Plenária Ordinária de 2025 (01-04-2025)</w:t>
      </w:r>
    </w:p>
    <w:p w14:paraId="548F329F" w14:textId="77777777" w:rsidR="004E5EEF" w:rsidRPr="004E5EEF" w:rsidRDefault="004E5EEF" w:rsidP="004E5EEF">
      <w:pPr>
        <w:numPr>
          <w:ilvl w:val="0"/>
          <w:numId w:val="1"/>
        </w:numPr>
      </w:pPr>
      <w:r w:rsidRPr="004E5EEF">
        <w:rPr>
          <w:b/>
          <w:bCs/>
        </w:rPr>
        <w:t>Expediente de Leituras e Comunicações:</w:t>
      </w:r>
    </w:p>
    <w:p w14:paraId="1495ED09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t xml:space="preserve">Pedido de Providência nº 055/2025 do Vereador Ronilson Frare. </w:t>
      </w:r>
    </w:p>
    <w:p w14:paraId="56B31BA1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t xml:space="preserve">Pedidos de Providência nº 056/2025 e nº 057/2025 (Jônatas Ilha) e nº 058/2025 e nº 059/2025 (Evania Trevisan). </w:t>
      </w:r>
    </w:p>
    <w:p w14:paraId="3037D385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t xml:space="preserve">Indicação nº 031/2025 (Ronilson Frare) e Indicações nº 032/2025, nº 033/2025 e nº 034/2025 (Thomas Meglin). </w:t>
      </w:r>
    </w:p>
    <w:p w14:paraId="68BA5B99" w14:textId="77777777" w:rsidR="004E5EEF" w:rsidRPr="004E5EEF" w:rsidRDefault="004E5EEF" w:rsidP="004E5EEF">
      <w:pPr>
        <w:numPr>
          <w:ilvl w:val="0"/>
          <w:numId w:val="1"/>
        </w:numPr>
      </w:pPr>
      <w:r w:rsidRPr="004E5EEF">
        <w:rPr>
          <w:b/>
          <w:bCs/>
        </w:rPr>
        <w:t>Matérias para Distribuição às Comissões Permanentes:</w:t>
      </w:r>
    </w:p>
    <w:p w14:paraId="5058E4F5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rPr>
          <w:b/>
          <w:bCs/>
        </w:rPr>
        <w:t>PL nº 037/2025 (Jônatas Ilha):</w:t>
      </w:r>
      <w:r w:rsidRPr="004E5EEF">
        <w:t xml:space="preserve"> Direito de mães ou responsáveis acompanhados de crianças sob seus cuidados em transportes públicos municipais de saúde. </w:t>
      </w:r>
    </w:p>
    <w:p w14:paraId="7D5465D0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rPr>
          <w:b/>
          <w:bCs/>
        </w:rPr>
        <w:t>PL nº 038/2025 (Jônatas Ilha):</w:t>
      </w:r>
      <w:r w:rsidRPr="004E5EEF">
        <w:t xml:space="preserve"> Fornecimento gratuito de protetores auriculares para alunos com TEA na Rede Municipal de Ensino. </w:t>
      </w:r>
    </w:p>
    <w:p w14:paraId="29D2E276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rPr>
          <w:b/>
          <w:bCs/>
        </w:rPr>
        <w:t>PL nº 039/2025 (Jônatas Ilha):</w:t>
      </w:r>
      <w:r w:rsidRPr="004E5EEF">
        <w:t xml:space="preserve"> Alteração da Lei Municipal nº 482/2015 que estabelece requisitos para declarações de utilidade pública de entidades. </w:t>
      </w:r>
    </w:p>
    <w:p w14:paraId="1A469320" w14:textId="77777777" w:rsidR="004E5EEF" w:rsidRPr="004E5EEF" w:rsidRDefault="004E5EEF" w:rsidP="004E5EEF">
      <w:pPr>
        <w:numPr>
          <w:ilvl w:val="0"/>
          <w:numId w:val="1"/>
        </w:numPr>
      </w:pPr>
      <w:r w:rsidRPr="004E5EEF">
        <w:rPr>
          <w:b/>
          <w:bCs/>
        </w:rPr>
        <w:t>Ordem do Dia (Deliberações Finais e Votos de Comissões):</w:t>
      </w:r>
    </w:p>
    <w:p w14:paraId="2086E654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t xml:space="preserve">Deliberação do </w:t>
      </w:r>
      <w:r w:rsidRPr="004E5EEF">
        <w:rPr>
          <w:b/>
          <w:bCs/>
        </w:rPr>
        <w:t>PL nº 028/2025</w:t>
      </w:r>
      <w:r w:rsidRPr="004E5EEF">
        <w:t xml:space="preserve"> (Contratações da Secretaria de Educação e Cultura). </w:t>
      </w:r>
    </w:p>
    <w:p w14:paraId="723EE4BA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t xml:space="preserve">Deliberação do </w:t>
      </w:r>
      <w:r w:rsidRPr="004E5EEF">
        <w:rPr>
          <w:b/>
          <w:bCs/>
        </w:rPr>
        <w:t>PL nº 034/2025</w:t>
      </w:r>
      <w:r w:rsidRPr="004E5EEF">
        <w:t xml:space="preserve"> (Abertura de crédito adicional especial no orçamento corrente). </w:t>
      </w:r>
    </w:p>
    <w:p w14:paraId="71D9A6F5" w14:textId="77777777" w:rsidR="004E5EEF" w:rsidRPr="004E5EEF" w:rsidRDefault="004E5EEF" w:rsidP="004E5EEF">
      <w:pPr>
        <w:numPr>
          <w:ilvl w:val="1"/>
          <w:numId w:val="1"/>
        </w:numPr>
      </w:pPr>
      <w:r w:rsidRPr="004E5EEF">
        <w:t xml:space="preserve">Apreciação final do </w:t>
      </w:r>
      <w:r w:rsidRPr="004E5EEF">
        <w:rPr>
          <w:b/>
          <w:bCs/>
        </w:rPr>
        <w:t>PL nº 004/2025</w:t>
      </w:r>
      <w:r w:rsidRPr="004E5EEF">
        <w:t xml:space="preserve"> (Obrigações de informativos das concessionárias de água e energia) acompanhado da Emenda Modificativa nº 001 do autor. </w:t>
      </w:r>
    </w:p>
    <w:p w14:paraId="4E7803D5" w14:textId="77777777" w:rsidR="004E5EEF" w:rsidRDefault="004E5EEF"/>
    <w:sectPr w:rsidR="004E5EEF" w:rsidSect="00FF12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88381" w14:textId="77777777" w:rsidR="00FF129A" w:rsidRDefault="00FF129A" w:rsidP="00FF129A">
      <w:pPr>
        <w:spacing w:after="0" w:line="240" w:lineRule="auto"/>
      </w:pPr>
      <w:r>
        <w:separator/>
      </w:r>
    </w:p>
  </w:endnote>
  <w:endnote w:type="continuationSeparator" w:id="0">
    <w:p w14:paraId="3FC9FB6A" w14:textId="77777777" w:rsidR="00FF129A" w:rsidRDefault="00FF129A" w:rsidP="00FF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BD1D9" w14:textId="77777777" w:rsidR="00FF129A" w:rsidRDefault="00FF129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1FECD" w14:textId="77777777" w:rsidR="00FF129A" w:rsidRDefault="00FF129A" w:rsidP="00FF129A">
    <w:pPr>
      <w:pStyle w:val="Rodap"/>
      <w:pBdr>
        <w:bottom w:val="single" w:sz="12" w:space="1" w:color="auto"/>
      </w:pBdr>
    </w:pPr>
  </w:p>
  <w:p w14:paraId="48B8C1C2" w14:textId="77777777" w:rsidR="00FF129A" w:rsidRPr="008D1BE4" w:rsidRDefault="00FF129A" w:rsidP="00FF129A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73861FA2" w14:textId="77777777" w:rsidR="00FF129A" w:rsidRPr="00FF129A" w:rsidRDefault="00FF129A" w:rsidP="00FF129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1F7D" w14:textId="77777777" w:rsidR="00FF129A" w:rsidRDefault="00FF12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B1D93" w14:textId="77777777" w:rsidR="00FF129A" w:rsidRDefault="00FF129A" w:rsidP="00FF129A">
      <w:pPr>
        <w:spacing w:after="0" w:line="240" w:lineRule="auto"/>
      </w:pPr>
      <w:r>
        <w:separator/>
      </w:r>
    </w:p>
  </w:footnote>
  <w:footnote w:type="continuationSeparator" w:id="0">
    <w:p w14:paraId="6F373E04" w14:textId="77777777" w:rsidR="00FF129A" w:rsidRDefault="00FF129A" w:rsidP="00FF1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04BFA" w14:textId="77777777" w:rsidR="00FF129A" w:rsidRDefault="00FF129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1B209" w14:textId="69C9D7E7" w:rsidR="00FF129A" w:rsidRPr="00200BCC" w:rsidRDefault="00FF129A" w:rsidP="00FF129A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50F10FA3" wp14:editId="26AA2E95">
          <wp:extent cx="4157345" cy="1354455"/>
          <wp:effectExtent l="0" t="0" r="0" b="0"/>
          <wp:docPr id="146530404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6DD6B8" w14:textId="77777777" w:rsidR="00FF129A" w:rsidRPr="00FF129A" w:rsidRDefault="00FF129A" w:rsidP="00FF129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BE670" w14:textId="77777777" w:rsidR="00FF129A" w:rsidRDefault="00FF12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02D24"/>
    <w:multiLevelType w:val="multilevel"/>
    <w:tmpl w:val="115C7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2961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EF"/>
    <w:rsid w:val="0007704F"/>
    <w:rsid w:val="001A00E0"/>
    <w:rsid w:val="004E5EEF"/>
    <w:rsid w:val="00FF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5EE7C"/>
  <w15:chartTrackingRefBased/>
  <w15:docId w15:val="{3A7F9642-DED3-4EDE-828F-9CEC0D3C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E5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E5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E5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E5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E5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E5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E5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E5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E5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E5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E5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E5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E5EE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E5EE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E5E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E5EE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E5E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E5E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E5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E5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5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E5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E5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E5EE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E5EE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E5EE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E5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E5EE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E5EEF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F1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29A"/>
  </w:style>
  <w:style w:type="paragraph" w:styleId="Rodap">
    <w:name w:val="footer"/>
    <w:basedOn w:val="Normal"/>
    <w:link w:val="RodapChar"/>
    <w:uiPriority w:val="99"/>
    <w:unhideWhenUsed/>
    <w:rsid w:val="00FF1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2026-05-27T17:47:00Z</dcterms:created>
  <dcterms:modified xsi:type="dcterms:W3CDTF">2026-05-27T21:15:00Z</dcterms:modified>
</cp:coreProperties>
</file>